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Abel Stabgeländersystem SIMPLUM</w:t>
      </w:r>
    </w:p>
    <w:p>
      <w:pPr/>
      <w:r>
        <w:rPr/>
        <w:t xml:space="preserve">Abel Metallsysteme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SIMPLUM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Boden, Seite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Beschichtung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RAL-Farbton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Füllung/Bekleidung Geländer</w:t>
      </w:r>
    </w:p>
    <w:p>
      <w:pPr>
        <w:keepLines w:val="1"/>
        <w:spacing w:after="0"/>
      </w:pPr>
      <w:r>
        <w:rPr>
          <w:sz w:val="20"/>
          <w:szCs w:val="20"/>
        </w:rPr>
        <w:t xml:space="preserve">Stäbe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Geländerart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Stabgeländer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Nutzlast horizontal</w:t>
      </w:r>
    </w:p>
    <w:p>
      <w:pPr>
        <w:keepLines w:val="1"/>
        <w:spacing w:after="0"/>
      </w:pPr>
      <w:r>
        <w:rPr>
          <w:sz w:val="20"/>
          <w:szCs w:val="20"/>
        </w:rPr>
        <w:t xml:space="preserve">0,5 und 1,0 kN/m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Bestens geeignet als Attikageländer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Abel Metallsysteme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2025-09-30T22:47:47+02:00</dcterms:created>
  <dcterms:modified xsi:type="dcterms:W3CDTF">2025-09-30T22:47:47+02:00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