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Agrob Buchtal Plural Bodenfliesen</w:t>
      </w:r>
    </w:p>
    <w:p>
      <w:pPr/>
      <w:r>
        <w:rPr/>
        <w:t xml:space="preserve">Agrob Buchtal Solar Ceramics</w:t>
      </w:r>
    </w:p>
    <w:p/>
    <w:p>
      <w:pPr/>
      <w:r>
        <w:pict>
          <v:shape type="#_x0000_t75" stroked="f" style="width:180pt; height:18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Belastbarkeit</w:t>
      </w:r>
    </w:p>
    <w:p>
      <w:pPr>
        <w:keepLines w:val="1"/>
        <w:spacing w:after="0"/>
      </w:pPr>
      <w:r>
        <w:rPr>
          <w:sz w:val="20"/>
          <w:szCs w:val="20"/>
        </w:rPr>
        <w:t xml:space="preserve">trittsicher</w:t>
      </w:r>
    </w:p>
    <w:p>
      <w:pPr>
        <w:keepNext w:val="1"/>
        <w:keepLines w:val="1"/>
        <w:spacing w:before="120" w:after="0"/>
      </w:pPr>
      <w:r>
        <w:rPr>
          <w:color w:val="6a6f75"/>
          <w:sz w:val="20"/>
          <w:szCs w:val="20"/>
        </w:rPr>
        <w:t xml:space="preserve">Bewertungsgruppe Rutschgefahr</w:t>
      </w:r>
    </w:p>
    <w:p>
      <w:pPr>
        <w:keepLines w:val="1"/>
        <w:spacing w:after="0"/>
      </w:pPr>
      <w:r>
        <w:rPr>
          <w:sz w:val="20"/>
          <w:szCs w:val="20"/>
        </w:rPr>
        <w:t xml:space="preserve">B, C, R 10, R 11</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blau, braun, gelb, grau, grün, ocker, orange, rot, schwarz, türkis,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eben, glänzend, matt, Relief, seidenmatt</w:t>
      </w:r>
    </w:p>
    <w:p>
      <w:pPr>
        <w:keepNext w:val="1"/>
        <w:keepLines w:val="1"/>
        <w:spacing w:before="120" w:after="0"/>
      </w:pPr>
      <w:r>
        <w:rPr>
          <w:color w:val="6a6f75"/>
          <w:sz w:val="20"/>
          <w:szCs w:val="20"/>
        </w:rPr>
        <w:t xml:space="preserve">Produkt</w:t>
      </w:r>
    </w:p>
    <w:p>
      <w:pPr>
        <w:keepLines w:val="1"/>
        <w:spacing w:after="0"/>
      </w:pPr>
      <w:r>
        <w:rPr>
          <w:sz w:val="20"/>
          <w:szCs w:val="20"/>
        </w:rPr>
        <w:t xml:space="preserve">Fliese, Läufer</w:t>
      </w:r>
    </w:p>
    <w:p>
      <w:pPr>
        <w:keepNext w:val="1"/>
        <w:keepLines w:val="1"/>
        <w:spacing w:before="120" w:after="0"/>
      </w:pPr>
      <w:r>
        <w:rPr>
          <w:color w:val="6a6f75"/>
          <w:sz w:val="20"/>
          <w:szCs w:val="20"/>
        </w:rPr>
        <w:t xml:space="preserve">Werkstoff</w:t>
      </w:r>
    </w:p>
    <w:p>
      <w:pPr>
        <w:keepLines w:val="1"/>
        <w:spacing w:after="0"/>
      </w:pPr>
      <w:r>
        <w:rPr>
          <w:sz w:val="20"/>
          <w:szCs w:val="20"/>
        </w:rPr>
        <w:t xml:space="preserve">Feinsteinzeug, Steinzeug</w:t>
      </w:r>
    </w:p>
    <w:p>
      <w:pPr>
        <w:keepNext w:val="1"/>
        <w:keepLines w:val="1"/>
        <w:spacing w:before="120" w:after="0"/>
      </w:pPr>
      <w:r>
        <w:rPr>
          <w:color w:val="6a6f75"/>
          <w:sz w:val="20"/>
          <w:szCs w:val="20"/>
        </w:rPr>
        <w:t xml:space="preserve">Breite (mm)</w:t>
      </w:r>
    </w:p>
    <w:p>
      <w:pPr>
        <w:keepLines w:val="1"/>
        <w:spacing w:after="0"/>
      </w:pPr>
      <w:r>
        <w:rPr>
          <w:sz w:val="20"/>
          <w:szCs w:val="20"/>
        </w:rPr>
        <w:t xml:space="preserve">97,00 - 597,00</w:t>
      </w:r>
    </w:p>
    <w:p>
      <w:pPr>
        <w:keepNext w:val="1"/>
        <w:keepLines w:val="1"/>
        <w:spacing w:before="120" w:after="0"/>
      </w:pPr>
      <w:r>
        <w:rPr>
          <w:color w:val="6a6f75"/>
          <w:sz w:val="20"/>
          <w:szCs w:val="20"/>
        </w:rPr>
        <w:t xml:space="preserve">Dicke (mm)</w:t>
      </w:r>
    </w:p>
    <w:p>
      <w:pPr>
        <w:keepLines w:val="1"/>
        <w:spacing w:after="0"/>
      </w:pPr>
      <w:r>
        <w:rPr>
          <w:sz w:val="20"/>
          <w:szCs w:val="20"/>
        </w:rPr>
        <w:t xml:space="preserve">6,00 - 8,00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97,00 - 997,00</w:t>
      </w:r>
    </w:p>
    <w:p>
      <w:pPr>
        <w:keepNext w:val="1"/>
        <w:keepLines w:val="1"/>
        <w:spacing w:before="120" w:after="0"/>
      </w:pPr>
      <w:r>
        <w:rPr>
          <w:color w:val="6a6f75"/>
          <w:sz w:val="20"/>
          <w:szCs w:val="20"/>
        </w:rPr>
        <w:t xml:space="preserve">Beanspruchungsgruppe (Abriebgruppe)</w:t>
      </w:r>
    </w:p>
    <w:p>
      <w:pPr>
        <w:keepLines w:val="1"/>
        <w:spacing w:after="0"/>
      </w:pPr>
      <w:r>
        <w:rPr>
          <w:sz w:val="20"/>
          <w:szCs w:val="20"/>
        </w:rPr>
        <w:t xml:space="preserve">I, II, III, IV</w:t>
      </w:r>
    </w:p>
    <w:p>
      <w:pPr>
        <w:keepNext w:val="1"/>
        <w:keepLines w:val="1"/>
        <w:spacing w:before="120" w:after="0"/>
      </w:pPr>
      <w:r>
        <w:rPr>
          <w:color w:val="6a6f75"/>
          <w:sz w:val="20"/>
          <w:szCs w:val="20"/>
        </w:rPr>
        <w:t xml:space="preserve">Klassifizierung Keramik</w:t>
      </w:r>
    </w:p>
    <w:p>
      <w:pPr>
        <w:keepLines w:val="1"/>
        <w:spacing w:after="0"/>
      </w:pPr>
      <w:r>
        <w:rPr>
          <w:sz w:val="20"/>
          <w:szCs w:val="20"/>
        </w:rPr>
        <w:t xml:space="preserve">glasiert, DIN EN 14411 Aib, glasiert, DIN EN 14411 AIb, glasiert, DIN EN 14411 Alb, glasiert, DIN EN 14411 Bib, glasiert, DIN EN 14411 BIb, glasiert, DIN EN 14411 Blb, unglasiert, DIN EN 14411 BIa, unglasiert, DIN EN 14411 Bla</w:t>
      </w:r>
    </w:p>
    <w:p>
      <w:pPr>
        <w:keepNext w:val="1"/>
        <w:keepLines w:val="1"/>
        <w:spacing w:before="120" w:after="0"/>
      </w:pPr>
      <w:r>
        <w:rPr>
          <w:color w:val="6a6f75"/>
          <w:sz w:val="20"/>
          <w:szCs w:val="20"/>
        </w:rPr>
        <w:t xml:space="preserve">Fugenbreite (mm)</w:t>
      </w:r>
    </w:p>
    <w:p>
      <w:pPr>
        <w:keepLines w:val="1"/>
        <w:spacing w:after="0"/>
      </w:pPr>
      <w:r>
        <w:rPr>
          <w:sz w:val="20"/>
          <w:szCs w:val="20"/>
        </w:rPr>
        <w:t xml:space="preserve">3,00</w:t>
      </w:r>
    </w:p>
    <w:p>
      <w:pPr>
        <w:keepNext w:val="1"/>
        <w:keepLines w:val="1"/>
        <w:spacing w:before="120" w:after="0"/>
      </w:pPr>
      <w:r>
        <w:rPr>
          <w:color w:val="6a6f75"/>
          <w:sz w:val="20"/>
          <w:szCs w:val="20"/>
        </w:rPr>
        <w:t xml:space="preserve">Serie</w:t>
      </w:r>
    </w:p>
    <w:p>
      <w:pPr>
        <w:keepLines w:val="1"/>
        <w:spacing w:after="0"/>
      </w:pPr>
      <w:r>
        <w:rPr>
          <w:sz w:val="20"/>
          <w:szCs w:val="20"/>
        </w:rPr>
        <w:t xml:space="preserve">Plural</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26.09.2025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Agrob Buchtal Solar Ceramics</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2025-09-26T22:47:56+02:00</dcterms:created>
  <dcterms:modified xsi:type="dcterms:W3CDTF">2025-09-26T22:47:56+02:00</dcterms:modified>
</cp:coreProperties>
</file>

<file path=docProps/custom.xml><?xml version="1.0" encoding="utf-8"?>
<Properties xmlns="http://schemas.openxmlformats.org/officeDocument/2006/custom-properties" xmlns:vt="http://schemas.openxmlformats.org/officeDocument/2006/docPropsVTypes"/>
</file>