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BIRCOdicht 200, Rinnen mit Gefälle</w:t>
      </w:r>
    </w:p>
    <w:p>
      <w:pPr/>
      <w:r>
        <w:rPr/>
        <w:t xml:space="preserve">BIRCO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Rinne</w:t>
      </w:r>
    </w:p>
    <w:p>
      <w:pPr>
        <w:keepLines w:val="1"/>
        <w:spacing w:after="0"/>
      </w:pPr>
      <w:r>
        <w:rPr>
          <w:sz w:val="20"/>
          <w:szCs w:val="20"/>
        </w:rPr>
        <w:t xml:space="preserve">Kastenrinne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 Rinne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315,00 - 415,00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Belastungsklasse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A 15, B 125, C 250, D 400, E 600, F 900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Neigung  Gefälle (%)</w:t>
      </w:r>
    </w:p>
    <w:p>
      <w:pPr>
        <w:keepLines w:val="1"/>
        <w:spacing w:after="0"/>
      </w:pPr>
      <w:r>
        <w:rPr>
          <w:sz w:val="20"/>
          <w:szCs w:val="20"/>
        </w:rPr>
        <w:t xml:space="preserve">0,50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Zusatzinformationen</w:t>
      </w:r>
    </w:p>
    <w:p>
      <w:pPr>
        <w:keepLines w:val="1"/>
        <w:spacing w:after="0"/>
      </w:pPr>
      <w:r>
        <w:rPr>
          <w:sz w:val="20"/>
          <w:szCs w:val="20"/>
        </w:rPr>
        <w:t xml:space="preserve">Aufbauvarianten nach Kundenwunsch, PEHD-Auskleidung, PEHD-Kante mit Außenkaschierung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 Anfrage möglich</w:t>
      </w:r>
    </w:p>
    <w:p>
      <w:pPr>
        <w:keepLines w:val="1"/>
        <w:spacing w:after="0"/>
      </w:pPr>
      <w:r>
        <w:rPr>
          <w:sz w:val="20"/>
          <w:szCs w:val="20"/>
        </w:rPr>
        <w:t xml:space="preserve">Sonderlängen oder PP-Auskleidung, Gefällerinnen mit Sondergefälle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4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BIRCO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2025-09-28T01:08:15+02:00</dcterms:created>
  <dcterms:modified xsi:type="dcterms:W3CDTF">2025-09-28T01:08:15+02:00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