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Opal Turmbiber Biberschwanzziegel Flächenziegel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219,5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Biberschwanz-Ziegel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blau, braun, dunkelbraun, dunkelgrün, dunkelrot, grau, hellrot, rot,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engobiert, glasiert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95,00 - 230,00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Blaugrau/Braun, Rotbuche, Kastanie, Tanne, Dunkelbraun, Anthrazit, Royalgrau, Rotgeflammt hell, Herbstrot, Naturrot, Kupferrot, Teak, Tiefschwarz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Variable Decklänge</w:t>
      </w:r>
    </w:p>
    <w:p>
      <w:pPr>
        <w:keepLines w:val="1"/>
        <w:spacing w:after="0"/>
      </w:pPr>
      <w:r>
        <w:rPr>
          <w:sz w:val="20"/>
          <w:szCs w:val="20"/>
        </w:rPr>
        <w:t xml:space="preserve">Doppeldeckung [95:115] mm|Kronendeckung [190:230] mm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2025-09-21T08:36:54+02:00</dcterms:created>
  <dcterms:modified xsi:type="dcterms:W3CDTF">2025-09-21T08:36:54+02:00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