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MW Top Dämmplatte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beidseitig, 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zg - geringe Zugfestigkeit, zh - hohe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vorbeschichtet, einseitig mineralisch vorbeschichtet, beidseitig mineralisch vorbeschichtet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Im Systemaufbau zugelassene Dämmplatte für den Einsatz im Brillux WDV-System MW Top und MW Ecotop., Zur Dämmung von Kleinflächen wie z. B. Laibungen und Nischen im Brillux WDV-System MW Top und MW Ecotop in denen nur geringe Dämmdicken möglich sind.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senkrecht zur Plattenebene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5 kPa nach DIN EN 1607, ≥ 14 kPa nach DIN EN 1607, ≥ 7,5 kPa nach DIN EN 1607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mit Zweischichtcharakteristik, Wandseite weich/flexibel, Außenseite hart/verdichtet, Kennzeichnung der Außenseite durch Aufdruck eines roten Balkens, Doppellamellenformat (DLF), Kennzeichnung der Außenseite, Doppellamellenformat (DLF), Doppellamellenformat (DLF), Kennzeichnung der Wandseite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schallschutzverbessernd in Abhängigkeit vom Systemaufbau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Anwendungsgebiete Wärmedämmstoff (weitere)</w:t>
      </w:r>
    </w:p>
    <w:p>
      <w:pPr>
        <w:keepLines w:val="1"/>
        <w:spacing w:after="0"/>
      </w:pPr>
      <w:r>
        <w:rPr>
          <w:sz w:val="20"/>
          <w:szCs w:val="20"/>
        </w:rPr>
        <w:t xml:space="preserve">Im Systemaufbau geprüfte Dämmplatte für den Einsatz im Brillux WDV-System MW Top und Ecotop.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2025-10-20T01:47:01+02:00</dcterms:created>
  <dcterms:modified xsi:type="dcterms:W3CDTF">2025-10-20T01:47:01+02:00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