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Perimeter-Dämmplatte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PW, 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gewaffelte Oberflächenstruktur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 zur außenseitigen Sockel- und Perimeterdämmung von erdberührten Wänden im Brillux WDV-System. Anwendbar als Perimeterdämmung bis 3 m unter Geländeoberfläche., Dämmplatte zur außenseitigen Sockeldämmung von erdberührten Wänden im Brillux WDV-System.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Anwendungsgebiete Wärmedämmstoff (weitere)</w:t>
      </w:r>
    </w:p>
    <w:p>
      <w:pPr>
        <w:keepLines w:val="1"/>
        <w:spacing w:after="0"/>
      </w:pPr>
      <w:r>
        <w:rPr>
          <w:sz w:val="20"/>
          <w:szCs w:val="20"/>
        </w:rPr>
        <w:t xml:space="preserve">als Perimeter-Dämmplatte zugelassen, im erdberührten Bereich den Brillux Beratungsdienst hinzuzuziehen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Schadstoffe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chemisch und biologisch neutral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2025-09-30T22:53:43+02:00</dcterms:created>
  <dcterms:modified xsi:type="dcterms:W3CDTF">2025-09-30T22:53:43+02:00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