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PUR Smart Dämmplatte</w:t>
      </w:r>
    </w:p>
    <w:p>
      <w:pPr/>
      <w:r>
        <w:rPr/>
        <w:t xml:space="preserve">Brillux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B1, 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0,02 - 0,03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0,02 - 0,03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Im Systemaufbau zugelassene Dämmplatte für den Einsatz im Brillux WDV-System PUR Smart.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Anwendungsgebiete Wärmedämmstoff (weitere)</w:t>
      </w:r>
    </w:p>
    <w:p>
      <w:pPr>
        <w:keepLines w:val="1"/>
        <w:spacing w:after="0"/>
      </w:pPr>
      <w:r>
        <w:rPr>
          <w:sz w:val="20"/>
          <w:szCs w:val="20"/>
        </w:rPr>
        <w:t xml:space="preserve">Auch geeignet für den Einsatz im Sockelbereich einschließlich der Einbindung ins Erdreich.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Schadstoffe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säurefrei, formaldehydfrei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senkrecht zur Plattenebene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100 kPa nach DIN EN 1607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2025-09-28T01:17:39+02:00</dcterms:created>
  <dcterms:modified xsi:type="dcterms:W3CDTF">2025-09-28T01:17:39+02:00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