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Brillux WDVS Raffstorekasten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L-Form, U-Form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Expandiertes Polystyrol (EPS), Mineralwolle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Glasvlies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0,03 - 0,04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 bzw. L-förmiges Mineralwolle-Element mit Mineralwolle-Kern, eingelassene Alu-Schiene, integrierte luftdichte Stromanschlussdose, Abschlussprofil mit Gewebestreifen, U bzw. L-förmiges Polystyrol-Element mit EPS-Kern, eingelassene Alu-Schiene, integrierte luftdichte Stromanschlussdose, Abschlussprofil mit Tropfkante und Gewebestreifen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Herstellung von Fenster-/Türstürzen bei anzubringenden Jalousien-Elementen (Raffstore), in WDVS ab einer Dämmdicke ≥ 160 mm, als integraler Bestandteil in den Brillux WDV-Systemen., Herstellung von Fenster-/Türstürzen bei anzubringenden Jalousien-Elementen (Raffstore), in WDVS ab einer Dämmdicke ≥ 160 mm, als integraler Bestandteil in den Brillux WDV-Systemen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der Wärmeleitfähigkeit λ</w:t>
      </w:r>
    </w:p>
    <w:p>
      <w:pPr>
        <w:keepLines w:val="1"/>
        <w:spacing w:after="0"/>
      </w:pPr>
      <w:r>
        <w:rPr>
          <w:sz w:val="20"/>
          <w:szCs w:val="20"/>
        </w:rPr>
        <w:t xml:space="preserve">MW-Kern und Dämmung (bei Mauerwerksdämmung): 0.037 W/(mK), EPS Kern: 0.032 W/(mK), EPS Dämmung (bei Mauerwerksdämmung): 0.032 W/(mK)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mineralisch mit Glasvlieseinbettung, Unterseite und Innenbereich (Schachtinnenseiten) weiß endbeschichtet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Dämmdicken</w:t>
      </w:r>
    </w:p>
    <w:p>
      <w:pPr>
        <w:keepLines w:val="1"/>
        <w:spacing w:after="0"/>
      </w:pPr>
      <w:r>
        <w:rPr>
          <w:sz w:val="20"/>
          <w:szCs w:val="20"/>
        </w:rPr>
        <w:t xml:space="preserve">≥ 160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des Kerns</w:t>
      </w:r>
    </w:p>
    <w:p>
      <w:pPr>
        <w:keepLines w:val="1"/>
        <w:spacing w:after="0"/>
      </w:pPr>
      <w:r>
        <w:rPr>
          <w:sz w:val="20"/>
          <w:szCs w:val="20"/>
        </w:rPr>
        <w:t xml:space="preserve">mind. 15 cm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Stromanschlussdose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integriert, luftdicht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Mauerwerksdämmung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40-100mm, bis 30mm, über 100mm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Varianten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MD = mit zusätzlicher EPS Mauerwerksdämmung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2025-10-01T09:52:39+02:00</dcterms:created>
  <dcterms:modified xsi:type="dcterms:W3CDTF">2025-10-01T09:52:39+02:00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