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Putzgrundierung 3710 - 15 Liter Preisgruppe 55 HBW bis 24,9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3710./015.5550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 (PVAC)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quarzhaltige Grundierfarbe auf Dispersionsbasis, pigmentiert, geruchsmild, ausgezeichnete Haftung, verfestigende 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als Grund- und Zwischenanstrich für nachfolgende Beschichtungen mit allen organisch gebundenen Putzen und Mineral-Leichtputzen, einsetzbar auf z. B. Außenputz, Innenputz, Beton, Faserzement, tragfähige Dispersionsfarbenanstrichen und n Brillux WDVS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Polyvinylacetat-Copolymer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Wassergefährdungsklasse nach VwVwS</w:t>
      </w:r>
    </w:p>
    <w:p>
      <w:pPr>
        <w:keepLines w:val="1"/>
        <w:spacing w:after="0"/>
      </w:pPr>
      <w:r>
        <w:rPr>
          <w:sz w:val="20"/>
          <w:szCs w:val="20"/>
        </w:rPr>
        <w:t xml:space="preserve">WGK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