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Raffstorekasten EPS 3862.0001 - ohne Mauerwerksdämmung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3862.0001.0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 bzw. L-förmiges Polystyrol-Element mit EPS-Kern, eingelassene Alu-Schiene, integrierte luftdichte Stromanschlussdose, Abschlussprofil mit Tropfkante und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Herstellung von Fenster-/Türstürzen bei anzubringenden Jalousien-Elementen (Raffstore), in WDVS ab einer Dämmdicke ≥ 160 mm, als integraler Bestandteil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der Wärmeleitfähigkeit λ</w:t>
      </w:r>
    </w:p>
    <w:p>
      <w:pPr>
        <w:keepLines w:val="1"/>
        <w:spacing w:after="0"/>
      </w:pPr>
      <w:r>
        <w:rPr>
          <w:sz w:val="20"/>
          <w:szCs w:val="20"/>
        </w:rPr>
        <w:t xml:space="preserve">EPS Kern: 0.032 W/(mK)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mineralisch mit Glasvlieseinbettung, Unterseite und Innenbereich (Schachtinnenseiten) weiß endbeschichtet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Dämmdicken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160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15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Stromanschlussdose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integriert, luftdicht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2025-10-01T07:18:07+02:00</dcterms:created>
  <dcterms:modified xsi:type="dcterms:W3CDTF">2025-10-01T07:18:07+02:00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