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DALLMER Ablaufgehäuse DallFlex 2.0 115, DN 50</w:t>
      </w:r>
    </w:p>
    <w:p>
      <w:pPr/>
      <w:r>
        <w:rPr/>
        <w:t xml:space="preserve">Dallmer</w:t>
      </w:r>
    </w:p>
    <w:p/>
    <w:p>
      <w:pPr/>
      <w:r>
        <w:pict>
          <v:shape type="#_x0000_t75" stroked="f" style="width:180pt; height:134,4pt; margin-left:0pt; margin-top:0pt; position:absolute; mso-position-horizontal:right; mso-position-vertical:top; mso-position-horizontal-relative:margin; mso-position-vertical-relative:line;">
            <w10:wrap type="square" anchorx="page" anchory="page"/>
            <v:imagedata r:id="rId7" o:title=""/>
          </v:shape>
        </w:pict>
      </w:r>
      <w:r>
        <w:rPr>
          <w:sz w:val="24"/>
          <w:szCs w:val="24"/>
        </w:rPr>
        <w:t xml:space="preserve">Eigenschaften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GTIN:</w:t>
      </w:r>
    </w:p>
    <w:p>
      <w:pPr>
        <w:spacing w:after="0"/>
      </w:pPr>
      <w:r>
        <w:rPr>
          <w:sz w:val="20"/>
          <w:szCs w:val="20"/>
        </w:rPr>
        <w:t xml:space="preserve">4001636570031</w:t>
      </w:r>
    </w:p>
    <w:p>
      <w:pPr>
        <w:spacing w:before="180" w:after="0"/>
      </w:pPr>
      <w:r>
        <w:rPr>
          <w:color w:val="6a6f75"/>
          <w:sz w:val="20"/>
          <w:szCs w:val="20"/>
        </w:rPr>
        <w:t xml:space="preserve">HAN:</w:t>
      </w:r>
    </w:p>
    <w:p>
      <w:pPr>
        <w:spacing w:after="0"/>
      </w:pPr>
      <w:r>
        <w:rPr>
          <w:sz w:val="20"/>
          <w:szCs w:val="20"/>
        </w:rPr>
        <w:t xml:space="preserve">570031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Anschluss, Abdichtung</w:t>
      </w:r>
    </w:p>
    <w:p>
      <w:pPr>
        <w:keepLines w:val="1"/>
        <w:spacing w:after="0"/>
      </w:pPr>
      <w:r>
        <w:rPr>
          <w:sz w:val="20"/>
          <w:szCs w:val="20"/>
        </w:rPr>
        <w:t xml:space="preserve">Anschlussmanschette, Anschlussfolie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Produkt</w:t>
      </w:r>
    </w:p>
    <w:p>
      <w:pPr>
        <w:keepLines w:val="1"/>
        <w:spacing w:after="0"/>
      </w:pPr>
      <w:r>
        <w:rPr>
          <w:sz w:val="20"/>
          <w:szCs w:val="20"/>
        </w:rPr>
        <w:t xml:space="preserve">Ablaufgehäuse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Verstellbarkeit</w:t>
      </w:r>
    </w:p>
    <w:p>
      <w:pPr>
        <w:keepLines w:val="1"/>
        <w:spacing w:after="0"/>
      </w:pPr>
      <w:r>
        <w:rPr>
          <w:sz w:val="20"/>
          <w:szCs w:val="20"/>
        </w:rPr>
        <w:t xml:space="preserve">höhenverstellbar, seitenverstellbar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Polypropylen (PP)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Stutzen-Ausführung</w:t>
      </w:r>
    </w:p>
    <w:p>
      <w:pPr>
        <w:keepLines w:val="1"/>
        <w:spacing w:after="0"/>
      </w:pPr>
      <w:r>
        <w:rPr>
          <w:sz w:val="20"/>
          <w:szCs w:val="20"/>
        </w:rPr>
        <w:t xml:space="preserve">waagerecht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Nennweite DN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Sperrwasserhöhe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50,00</w:t>
      </w:r>
    </w:p>
    <w:sectPr>
      <w:headerReference w:type="default" r:id="rId8"/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12.10.2025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97,5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Dallmer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eader" Target="header1.xml"/><Relationship Id="rId9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2025-10-12T01:24:28+02:00</dcterms:created>
  <dcterms:modified xsi:type="dcterms:W3CDTF">2025-10-12T01:24:28+02:00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