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Danfoss Volumenstromregler</w:t>
      </w:r>
    </w:p>
    <w:p>
      <w:pPr/>
      <w:r>
        <w:rPr/>
        <w:t xml:space="preserve">DanfossClimate Solutions</w:t>
      </w:r>
    </w:p>
    <w:p/>
    <w:p>
      <w:pPr/>
      <w:r>
        <w:pict>
          <v:shape type="#_x0000_t75" stroked="f" style="width:180pt; height:361,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Art der Armatur</w:t>
      </w:r>
    </w:p>
    <w:p>
      <w:pPr>
        <w:keepLines w:val="1"/>
        <w:spacing w:after="0"/>
      </w:pPr>
      <w:r>
        <w:rPr>
          <w:sz w:val="20"/>
          <w:szCs w:val="20"/>
        </w:rPr>
        <w:t xml:space="preserve">Differenzdruck- mit Durchfluss-/Volumenstromregler, Durchgang</w:t>
      </w:r>
    </w:p>
    <w:p>
      <w:pPr>
        <w:keepNext w:val="1"/>
        <w:keepLines w:val="1"/>
        <w:spacing w:before="120" w:after="0"/>
      </w:pPr>
      <w:r>
        <w:rPr>
          <w:color w:val="6a6f75"/>
          <w:sz w:val="20"/>
          <w:szCs w:val="20"/>
        </w:rPr>
        <w:t xml:space="preserve">Werkstoff</w:t>
      </w:r>
    </w:p>
    <w:p>
      <w:pPr>
        <w:keepLines w:val="1"/>
        <w:spacing w:after="0"/>
      </w:pPr>
      <w:r>
        <w:rPr>
          <w:sz w:val="20"/>
          <w:szCs w:val="20"/>
        </w:rPr>
        <w:t xml:space="preserve">Gusseisen, Messing, Rotguss</w:t>
      </w:r>
    </w:p>
    <w:p>
      <w:pPr>
        <w:keepNext w:val="1"/>
        <w:keepLines w:val="1"/>
        <w:spacing w:before="120" w:after="0"/>
      </w:pPr>
      <w:r>
        <w:rPr>
          <w:color w:val="6a6f75"/>
          <w:sz w:val="20"/>
          <w:szCs w:val="20"/>
        </w:rPr>
        <w:t xml:space="preserve">Anschluss</w:t>
      </w:r>
    </w:p>
    <w:p>
      <w:pPr>
        <w:keepLines w:val="1"/>
        <w:spacing w:after="0"/>
      </w:pPr>
      <w:r>
        <w:rPr>
          <w:sz w:val="20"/>
          <w:szCs w:val="20"/>
        </w:rPr>
        <w:t xml:space="preserve">Außengewinde, Flansch DIN 2480, Flansch DIN 2481, Flansch DIN 2482, Flansch DIN 2483, Flansch DIN 2484, Flansch DIN 2485, Flansch DIN 2486, Flansch DIN 2487, Flansch DIN 2488, Flansch DIN 2489, Flansch DIN 2490, Flansch DIN 2491, Flansch DIN 2492, Flansch DIN 2493, Flansch DIN 2494, Flansch DIN 2495, Flansch DIN 2496, Flansch DIN 2497, Flansch DIN 2498, Flansch DIN 2499, Flansch DIN 2500, Flansch DIN 2501, Flansch EN 1092-2</w:t>
      </w:r>
    </w:p>
    <w:p>
      <w:pPr>
        <w:keepNext w:val="1"/>
        <w:keepLines w:val="1"/>
        <w:spacing w:before="120" w:after="0"/>
      </w:pPr>
      <w:r>
        <w:rPr>
          <w:color w:val="6a6f75"/>
          <w:sz w:val="20"/>
          <w:szCs w:val="20"/>
        </w:rPr>
        <w:t xml:space="preserve">Gehäusebauformen</w:t>
      </w:r>
    </w:p>
    <w:p>
      <w:pPr>
        <w:keepLines w:val="1"/>
        <w:spacing w:after="0"/>
      </w:pPr>
      <w:r>
        <w:rPr>
          <w:sz w:val="20"/>
          <w:szCs w:val="20"/>
        </w:rPr>
        <w:t xml:space="preserve">Durchgang</w:t>
      </w:r>
    </w:p>
    <w:p>
      <w:pPr>
        <w:keepNext w:val="1"/>
        <w:keepLines w:val="1"/>
        <w:spacing w:before="120" w:after="0"/>
      </w:pPr>
      <w:r>
        <w:rPr>
          <w:color w:val="6a6f75"/>
          <w:sz w:val="20"/>
          <w:szCs w:val="20"/>
        </w:rPr>
        <w:t xml:space="preserve">kvs-Wert (m³/h)</w:t>
      </w:r>
    </w:p>
    <w:p>
      <w:pPr>
        <w:keepLines w:val="1"/>
        <w:spacing w:after="0"/>
      </w:pPr>
      <w:r>
        <w:rPr>
          <w:sz w:val="20"/>
          <w:szCs w:val="20"/>
        </w:rPr>
        <w:t xml:space="preserve">0,40 - 450,00</w:t>
      </w:r>
    </w:p>
    <w:p>
      <w:pPr>
        <w:keepNext w:val="1"/>
        <w:keepLines w:val="1"/>
        <w:spacing w:before="120" w:after="0"/>
      </w:pPr>
      <w:r>
        <w:rPr>
          <w:color w:val="6a6f75"/>
          <w:sz w:val="20"/>
          <w:szCs w:val="20"/>
        </w:rPr>
        <w:t xml:space="preserve">Maximaler Betriebsdruck (Arbeitsdruck) (bar)</w:t>
      </w:r>
    </w:p>
    <w:p>
      <w:pPr>
        <w:keepLines w:val="1"/>
        <w:spacing w:after="0"/>
      </w:pPr>
      <w:r>
        <w:rPr>
          <w:sz w:val="20"/>
          <w:szCs w:val="20"/>
        </w:rPr>
        <w:t xml:space="preserve">16,00 - 25,00</w:t>
      </w:r>
    </w:p>
    <w:p>
      <w:pPr>
        <w:keepNext w:val="1"/>
        <w:keepLines w:val="1"/>
        <w:spacing w:before="120" w:after="0"/>
      </w:pPr>
      <w:r>
        <w:rPr>
          <w:color w:val="6a6f75"/>
          <w:sz w:val="20"/>
          <w:szCs w:val="20"/>
        </w:rPr>
        <w:t xml:space="preserve">Maximal zulässiger Differenzdruck Δpmax (über dem Ventil) (hPa)</w:t>
      </w:r>
    </w:p>
    <w:p>
      <w:pPr>
        <w:keepLines w:val="1"/>
        <w:spacing w:after="0"/>
      </w:pPr>
      <w:r>
        <w:rPr>
          <w:sz w:val="20"/>
          <w:szCs w:val="20"/>
        </w:rPr>
        <w:t xml:space="preserve">40,00 - 200,00</w:t>
      </w:r>
    </w:p>
    <w:p>
      <w:pPr>
        <w:keepNext w:val="1"/>
        <w:keepLines w:val="1"/>
        <w:spacing w:before="120" w:after="0"/>
      </w:pPr>
      <w:r>
        <w:rPr>
          <w:color w:val="6a6f75"/>
          <w:sz w:val="20"/>
          <w:szCs w:val="20"/>
        </w:rPr>
        <w:t xml:space="preserve">max. Mediumtemperatur (Dauerbetrieb) (°C)</w:t>
      </w:r>
    </w:p>
    <w:p>
      <w:pPr>
        <w:keepLines w:val="1"/>
        <w:spacing w:after="0"/>
      </w:pPr>
      <w:r>
        <w:rPr>
          <w:sz w:val="20"/>
          <w:szCs w:val="20"/>
        </w:rPr>
        <w:t xml:space="preserve">-123,15 - 150,00</w:t>
      </w:r>
    </w:p>
    <w:p>
      <w:pPr>
        <w:keepNext w:val="1"/>
        <w:keepLines w:val="1"/>
        <w:spacing w:before="120" w:after="0"/>
      </w:pPr>
      <w:r>
        <w:rPr>
          <w:color w:val="6a6f75"/>
          <w:sz w:val="20"/>
          <w:szCs w:val="20"/>
        </w:rPr>
        <w:t xml:space="preserve">Nennweite DN</w:t>
      </w:r>
    </w:p>
    <w:p>
      <w:pPr>
        <w:keepLines w:val="1"/>
        <w:spacing w:after="0"/>
      </w:pPr>
      <w:r>
        <w:rPr>
          <w:sz w:val="20"/>
          <w:szCs w:val="20"/>
        </w:rPr>
        <w:t xml:space="preserve">15,00 - 250,00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2,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DanfossClimate Solutions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2025-09-06T00:08:10+02:00</dcterms:created>
  <dcterms:modified xsi:type="dcterms:W3CDTF">2025-09-06T00:08:10+02:00</dcterms:modified>
</cp:coreProperties>
</file>

<file path=docProps/custom.xml><?xml version="1.0" encoding="utf-8"?>
<Properties xmlns="http://schemas.openxmlformats.org/officeDocument/2006/custom-properties" xmlns:vt="http://schemas.openxmlformats.org/officeDocument/2006/docPropsVTypes"/>
</file>