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DuoTherm Tuchverschattung Kastensystem Thermo NB 4.0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Bauweise</w:t>
      </w:r>
    </w:p>
    <w:p>
      <w:pPr>
        <w:keepLines w:val="1"/>
        <w:spacing w:after="0"/>
      </w:pPr>
      <w:r>
        <w:rPr>
          <w:sz w:val="20"/>
          <w:szCs w:val="20"/>
        </w:rPr>
        <w:t xml:space="preserve">gekapselt (Kassettenmarkisen)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Fassade, 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Markise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Expandiertes Polystyrol (EPS), Gewebe,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Bespannung/Behang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Glasfasergewebe, 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Hitzeschutz,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Mauerstärken</w:t>
      </w:r>
    </w:p>
    <w:p>
      <w:pPr>
        <w:keepLines w:val="1"/>
        <w:spacing w:after="0"/>
      </w:pPr>
      <w:r>
        <w:rPr>
          <w:sz w:val="20"/>
          <w:szCs w:val="20"/>
        </w:rPr>
        <w:t xml:space="preserve">Putzvariante: 24 cm, 26 cm, 28 cm, 30 cm und 36 cm; Klinkervariante: 24 cm, 26 cm, 28 cm und 34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2025-09-30T21:14:25+02:00</dcterms:created>
  <dcterms:modified xsi:type="dcterms:W3CDTF">2025-09-30T21:14:25+02:00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