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180"/>
      </w:pPr>
      <w:r>
        <w:rPr>
          <w:sz w:val="48"/>
          <w:szCs w:val="48"/>
        </w:rPr>
        <w:t xml:space="preserve">emco Eingangsmatte MARSCHALL Premium</w:t>
      </w:r>
    </w:p>
    <w:p>
      <w:pPr/>
      <w:r>
        <w:rPr/>
        <w:t xml:space="preserve">emco Bautechnik</w:t>
      </w:r>
    </w:p>
    <w:p/>
    <w:p>
      <w:pPr/>
      <w:r>
        <w:pict>
          <v:shape type="#_x0000_t75" stroked="f" style="width:180pt; height:127,3125pt; margin-left:0pt; margin-top:0pt; position:absolute; mso-position-horizontal:right; mso-position-vertical:top; mso-position-horizontal-relative:margin; mso-position-vertical-relative:line;">
            <w10:wrap type="square" anchorx="page" anchory="page"/>
            <v:imagedata r:id="rId7" o:title=""/>
          </v:shape>
        </w:pict>
      </w:r>
      <w:r>
        <w:rPr>
          <w:sz w:val="24"/>
          <w:szCs w:val="24"/>
        </w:rPr>
        <w:t xml:space="preserve">Eigenschaften</w:t>
      </w:r>
    </w:p>
    <w:p>
      <w:pPr>
        <w:keepNext w:val="1"/>
        <w:keepLines w:val="1"/>
        <w:spacing w:before="120" w:after="0"/>
      </w:pPr>
      <w:r>
        <w:rPr>
          <w:color w:val="6a6f75"/>
          <w:sz w:val="20"/>
          <w:szCs w:val="20"/>
        </w:rPr>
        <w:t xml:space="preserve">Barrierefreiheit</w:t>
      </w:r>
    </w:p>
    <w:p>
      <w:pPr>
        <w:keepLines w:val="1"/>
        <w:spacing w:after="0"/>
      </w:pPr>
      <w:r>
        <w:rPr>
          <w:sz w:val="20"/>
          <w:szCs w:val="20"/>
        </w:rPr>
        <w:t xml:space="preserve">barrierefrei</w:t>
      </w:r>
    </w:p>
    <w:p>
      <w:pPr>
        <w:keepNext w:val="1"/>
        <w:keepLines w:val="1"/>
        <w:spacing w:before="120" w:after="0"/>
      </w:pPr>
      <w:r>
        <w:rPr>
          <w:color w:val="6a6f75"/>
          <w:sz w:val="20"/>
          <w:szCs w:val="20"/>
        </w:rPr>
        <w:t xml:space="preserve">Beanspruchung</w:t>
      </w:r>
    </w:p>
    <w:p>
      <w:pPr>
        <w:keepLines w:val="1"/>
        <w:spacing w:after="0"/>
      </w:pPr>
      <w:r>
        <w:rPr>
          <w:sz w:val="20"/>
          <w:szCs w:val="20"/>
        </w:rPr>
        <w:t xml:space="preserve">erhöhter Schmutzanfall, normale Beanspruchung, starke Frequentierung</w:t>
      </w:r>
    </w:p>
    <w:p>
      <w:pPr>
        <w:keepNext w:val="1"/>
        <w:keepLines w:val="1"/>
        <w:spacing w:before="120" w:after="0"/>
      </w:pPr>
      <w:r>
        <w:rPr>
          <w:color w:val="6a6f75"/>
          <w:sz w:val="20"/>
          <w:szCs w:val="20"/>
        </w:rPr>
        <w:t xml:space="preserve">Belastbarkeit</w:t>
      </w:r>
    </w:p>
    <w:p>
      <w:pPr>
        <w:keepLines w:val="1"/>
        <w:spacing w:after="0"/>
      </w:pPr>
      <w:r>
        <w:rPr>
          <w:sz w:val="20"/>
          <w:szCs w:val="20"/>
        </w:rPr>
        <w:t xml:space="preserve">befahrbar, begehbar</w:t>
      </w:r>
    </w:p>
    <w:p>
      <w:pPr>
        <w:keepNext w:val="1"/>
        <w:keepLines w:val="1"/>
        <w:spacing w:before="120" w:after="0"/>
      </w:pPr>
      <w:r>
        <w:rPr>
          <w:color w:val="6a6f75"/>
          <w:sz w:val="20"/>
          <w:szCs w:val="20"/>
        </w:rPr>
        <w:t xml:space="preserve">Bewertungsgruppe Rutschgefahr</w:t>
      </w:r>
    </w:p>
    <w:p>
      <w:pPr>
        <w:keepLines w:val="1"/>
        <w:spacing w:after="0"/>
      </w:pPr>
      <w:r>
        <w:rPr>
          <w:sz w:val="20"/>
          <w:szCs w:val="20"/>
        </w:rPr>
        <w:t xml:space="preserve">R 11, R 12</w:t>
      </w:r>
    </w:p>
    <w:p>
      <w:pPr>
        <w:keepNext w:val="1"/>
        <w:keepLines w:val="1"/>
        <w:spacing w:before="120" w:after="0"/>
      </w:pPr>
      <w:r>
        <w:rPr>
          <w:color w:val="6a6f75"/>
          <w:sz w:val="20"/>
          <w:szCs w:val="20"/>
        </w:rPr>
        <w:t xml:space="preserve">Einsatzort</w:t>
      </w:r>
    </w:p>
    <w:p>
      <w:pPr>
        <w:keepLines w:val="1"/>
        <w:spacing w:after="0"/>
      </w:pPr>
      <w:r>
        <w:rPr>
          <w:sz w:val="20"/>
          <w:szCs w:val="20"/>
        </w:rPr>
        <w:t xml:space="preserve">außen überdacht, innen</w:t>
      </w:r>
    </w:p>
    <w:p>
      <w:pPr>
        <w:keepNext w:val="1"/>
        <w:keepLines w:val="1"/>
        <w:spacing w:before="120" w:after="0"/>
      </w:pPr>
      <w:r>
        <w:rPr>
          <w:color w:val="6a6f75"/>
          <w:sz w:val="20"/>
          <w:szCs w:val="20"/>
        </w:rPr>
        <w:t xml:space="preserve">Farbton</w:t>
      </w:r>
    </w:p>
    <w:p>
      <w:pPr>
        <w:keepLines w:val="1"/>
        <w:spacing w:after="0"/>
      </w:pPr>
      <w:r>
        <w:rPr>
          <w:sz w:val="20"/>
          <w:szCs w:val="20"/>
        </w:rPr>
        <w:t xml:space="preserve">anthrazit, beige, braun, grau, nach Hersteller-Farbkarte, rot, schwarz</w:t>
      </w:r>
    </w:p>
    <w:p>
      <w:pPr>
        <w:keepNext w:val="1"/>
        <w:keepLines w:val="1"/>
        <w:spacing w:before="120" w:after="0"/>
      </w:pPr>
      <w:r>
        <w:rPr>
          <w:color w:val="6a6f75"/>
          <w:sz w:val="20"/>
          <w:szCs w:val="20"/>
        </w:rPr>
        <w:t xml:space="preserve">Farbton Rahmenprofil</w:t>
      </w:r>
    </w:p>
    <w:p>
      <w:pPr>
        <w:keepLines w:val="1"/>
        <w:spacing w:after="0"/>
      </w:pPr>
      <w:r>
        <w:rPr>
          <w:sz w:val="20"/>
          <w:szCs w:val="20"/>
        </w:rPr>
        <w:t xml:space="preserve">bronze, gold, natur, schwarz, silber</w:t>
      </w:r>
    </w:p>
    <w:p>
      <w:pPr>
        <w:keepNext w:val="1"/>
        <w:keepLines w:val="1"/>
        <w:spacing w:before="120" w:after="0"/>
      </w:pPr>
      <w:r>
        <w:rPr>
          <w:color w:val="6a6f75"/>
          <w:sz w:val="20"/>
          <w:szCs w:val="20"/>
        </w:rPr>
        <w:t xml:space="preserve">Werkstoff</w:t>
      </w:r>
    </w:p>
    <w:p>
      <w:pPr>
        <w:keepLines w:val="1"/>
        <w:spacing w:after="0"/>
      </w:pPr>
      <w:r>
        <w:rPr>
          <w:sz w:val="20"/>
          <w:szCs w:val="20"/>
        </w:rPr>
        <w:t xml:space="preserve">Aluminium, Polyamid (PA)</w:t>
      </w:r>
    </w:p>
    <w:p>
      <w:pPr>
        <w:keepNext w:val="1"/>
        <w:keepLines w:val="1"/>
        <w:spacing w:before="120" w:after="0"/>
      </w:pPr>
      <w:r>
        <w:rPr>
          <w:color w:val="6a6f75"/>
          <w:sz w:val="20"/>
          <w:szCs w:val="20"/>
        </w:rPr>
        <w:t xml:space="preserve">Höhe (mm)</w:t>
      </w:r>
    </w:p>
    <w:p>
      <w:pPr>
        <w:keepLines w:val="1"/>
        <w:spacing w:after="0"/>
      </w:pPr>
      <w:r>
        <w:rPr>
          <w:sz w:val="20"/>
          <w:szCs w:val="20"/>
        </w:rPr>
        <w:t xml:space="preserve">12,00 - 22,00</w:t>
      </w:r>
    </w:p>
    <w:p>
      <w:pPr>
        <w:keepNext w:val="1"/>
        <w:keepLines w:val="1"/>
        <w:spacing w:before="120" w:after="0"/>
      </w:pPr>
      <w:r>
        <w:rPr>
          <w:color w:val="6a6f75"/>
          <w:sz w:val="20"/>
          <w:szCs w:val="20"/>
        </w:rPr>
        <w:t xml:space="preserve">Aufbau</w:t>
      </w:r>
    </w:p>
    <w:p>
      <w:pPr>
        <w:keepLines w:val="1"/>
        <w:spacing w:after="0"/>
      </w:pPr>
      <w:r>
        <w:rPr>
          <w:sz w:val="20"/>
          <w:szCs w:val="20"/>
        </w:rPr>
        <w:t xml:space="preserve">Bürstenprofil, Kratzleiste, ohne Zusatzprofil</w:t>
      </w:r>
    </w:p>
    <w:p>
      <w:pPr>
        <w:keepNext w:val="1"/>
        <w:keepLines w:val="1"/>
        <w:spacing w:before="120" w:after="0"/>
      </w:pPr>
      <w:r>
        <w:rPr>
          <w:color w:val="6a6f75"/>
          <w:sz w:val="20"/>
          <w:szCs w:val="20"/>
        </w:rPr>
        <w:t xml:space="preserve">Brandverhalten</w:t>
      </w:r>
    </w:p>
    <w:p>
      <w:pPr>
        <w:keepLines w:val="1"/>
        <w:spacing w:after="0"/>
      </w:pPr>
      <w:r>
        <w:rPr>
          <w:sz w:val="20"/>
          <w:szCs w:val="20"/>
        </w:rPr>
        <w:t xml:space="preserve">Bfl-s1, Cfl-s1</w:t>
      </w:r>
    </w:p>
    <w:p>
      <w:pPr>
        <w:keepNext w:val="1"/>
        <w:keepLines w:val="1"/>
        <w:spacing w:before="120" w:after="0"/>
      </w:pPr>
      <w:r>
        <w:rPr>
          <w:color w:val="6a6f75"/>
          <w:sz w:val="20"/>
          <w:szCs w:val="20"/>
        </w:rPr>
        <w:t xml:space="preserve">Oberfläche Rahmen/Gestell</w:t>
      </w:r>
    </w:p>
    <w:p>
      <w:pPr>
        <w:keepLines w:val="1"/>
        <w:spacing w:after="0"/>
      </w:pPr>
      <w:r>
        <w:rPr>
          <w:sz w:val="20"/>
          <w:szCs w:val="20"/>
        </w:rPr>
        <w:t xml:space="preserve">eloxiert</w:t>
      </w:r>
    </w:p>
    <w:p>
      <w:pPr>
        <w:keepNext w:val="1"/>
        <w:keepLines w:val="1"/>
        <w:spacing w:before="120" w:after="0"/>
      </w:pPr>
      <w:r>
        <w:rPr>
          <w:color w:val="6a6f75"/>
          <w:sz w:val="20"/>
          <w:szCs w:val="20"/>
        </w:rPr>
        <w:t xml:space="preserve">Profilabstand (mm)</w:t>
      </w:r>
    </w:p>
    <w:p>
      <w:pPr>
        <w:keepLines w:val="1"/>
        <w:spacing w:after="0"/>
      </w:pPr>
      <w:r>
        <w:rPr>
          <w:sz w:val="20"/>
          <w:szCs w:val="20"/>
        </w:rPr>
        <w:t xml:space="preserve">5,00</w:t>
      </w:r>
    </w:p>
    <w:p>
      <w:pPr>
        <w:keepNext w:val="1"/>
        <w:keepLines w:val="1"/>
        <w:spacing w:before="120" w:after="0"/>
      </w:pPr>
      <w:r>
        <w:rPr>
          <w:color w:val="6a6f75"/>
          <w:sz w:val="20"/>
          <w:szCs w:val="20"/>
        </w:rPr>
        <w:t xml:space="preserve">Farbtonbezeichnung Rahmenprofil Hersteller</w:t>
      </w:r>
    </w:p>
    <w:p>
      <w:pPr>
        <w:keepLines w:val="1"/>
        <w:spacing w:after="0"/>
      </w:pPr>
      <w:r>
        <w:rPr>
          <w:sz w:val="20"/>
          <w:szCs w:val="20"/>
        </w:rPr>
        <w:t xml:space="preserve">EV3 Gold, C33 Mittelbronze, C35 Schwarz, C31 Edelstahl</w:t>
      </w:r>
    </w:p>
    <w:p>
      <w:pPr>
        <w:keepNext w:val="1"/>
        <w:keepLines w:val="1"/>
        <w:spacing w:before="120" w:after="0"/>
      </w:pPr>
      <w:r>
        <w:rPr>
          <w:color w:val="6a6f75"/>
          <w:sz w:val="20"/>
          <w:szCs w:val="20"/>
        </w:rPr>
        <w:t xml:space="preserve">Beroll- und Befahrbeitkeit</w:t>
      </w:r>
    </w:p>
    <w:p>
      <w:pPr>
        <w:keepLines w:val="1"/>
        <w:spacing w:after="0"/>
      </w:pPr>
      <w:r>
        <w:rPr>
          <w:sz w:val="20"/>
          <w:szCs w:val="20"/>
        </w:rPr>
        <w:t xml:space="preserve">Kinderwagen, Rollstühle, Sackkarre, Einkaufswagen, Elektro-Hubwagen, Hubarbeitsbühne, Hubwagen, Kinderwagen, PKW, Rollstühle, Sackkarre, Transportkarren</w:t>
      </w:r>
    </w:p>
    <w:p>
      <w:pPr>
        <w:keepNext w:val="1"/>
        <w:keepLines w:val="1"/>
        <w:spacing w:before="120" w:after="0"/>
      </w:pPr>
      <w:r>
        <w:rPr>
          <w:color w:val="6a6f75"/>
          <w:sz w:val="20"/>
          <w:szCs w:val="20"/>
        </w:rPr>
        <w:t xml:space="preserve">Einsatzbereiche</w:t>
      </w:r>
    </w:p>
    <w:p>
      <w:pPr>
        <w:keepLines w:val="1"/>
        <w:spacing w:after="0"/>
      </w:pPr>
      <w:r>
        <w:rPr>
          <w:sz w:val="20"/>
          <w:szCs w:val="20"/>
        </w:rPr>
        <w:t xml:space="preserve">Alters- und Pflegeheim, Arena, Arztpraxis, Bahnhof, Baumarkt, Büro- und Verwaltungsgebäude, Einfamilienhaus, Einkaufscenter, Fachhochschule/Universität, Flughafen, Hotel, Industrie, Kindergarten/Kita, Klinik/Krankenhaus, Lager, Mehrfamilienhaus, Messe, Schule, Sporthalle, Alters- und Pflegeheim, Arena, Arztpraxis, Bahnhof, Baumarkt, Büro- und Verwaltungsgebäude, Einfamilienhaus, Einkaufscenter, Fachhochschule/Universität, Flughafen, Hotel, Industrie, Kindergarten/Kita, Klinik/Krankenhaus, Lager, Mehrfamilienhaus, Messe, Schule, Sporthalle, Supermarkt</w:t>
      </w:r>
    </w:p>
    <w:p>
      <w:pPr>
        <w:keepNext w:val="1"/>
        <w:keepLines w:val="1"/>
        <w:spacing w:before="120" w:after="0"/>
      </w:pPr>
      <w:r>
        <w:rPr>
          <w:color w:val="6a6f75"/>
          <w:sz w:val="20"/>
          <w:szCs w:val="20"/>
        </w:rPr>
        <w:t xml:space="preserve">Farbtonbezeichnung Hersteller</w:t>
      </w:r>
    </w:p>
    <w:p>
      <w:pPr>
        <w:keepLines w:val="1"/>
        <w:spacing w:after="0"/>
      </w:pPr>
      <w:r>
        <w:rPr>
          <w:sz w:val="20"/>
          <w:szCs w:val="20"/>
        </w:rPr>
        <w:t xml:space="preserve">Anthrazit 76.01, Beige 76.02, Braun 76.04, 36.01 schwarz, 36.02 anthrazit, 36.03 grau, Anthrazit 80.02, Braun 80.04, Rot 80.07, Schwarz 80.01, Schwarz dessiniert 81.01, 47.02 grau, 47.03 braun, 47.04 beige, Anthrazit 76.01, Anthrazit, Braun, Rot</w:t>
      </w:r>
    </w:p>
    <w:p>
      <w:pPr>
        <w:keepNext w:val="1"/>
        <w:keepLines w:val="1"/>
        <w:spacing w:before="120" w:after="0"/>
      </w:pPr>
      <w:r>
        <w:rPr>
          <w:color w:val="6a6f75"/>
          <w:sz w:val="20"/>
          <w:szCs w:val="20"/>
        </w:rPr>
        <w:t xml:space="preserve">Farbton Bürste</w:t>
      </w:r>
    </w:p>
    <w:p>
      <w:pPr>
        <w:keepLines w:val="1"/>
        <w:spacing w:after="0"/>
      </w:pPr>
      <w:r>
        <w:rPr>
          <w:sz w:val="20"/>
          <w:szCs w:val="20"/>
        </w:rPr>
        <w:t xml:space="preserve">grau, schwarz</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gridCol/>
    </w:tblGrid>
    <w:tblPr>
      <w:tblW w:w="5000" w:type="pct"/>
      <w:tblLayout w:type="autofit"/>
      <w:bidiVisual w:val="0"/>
      <w:tblCellMar>
        <w:top w:w="60" w:type="dxa"/>
      </w:tblCellMar>
      <w:tblBorders>
        <w:top w:val="single" w:sz="6"/>
      </w:tblBorders>
    </w:tblPr>
    <w:tr>
      <w:trPr/>
      <w:tc>
        <w:tcPr/>
        <w:p>
          <w:pPr>
            <w:jc w:val="left"/>
          </w:pPr>
          <w:r>
            <w:rPr>
              <w:sz w:val="20"/>
              <w:szCs w:val="20"/>
            </w:rPr>
            <w:t xml:space="preserve">03.10.2025</w:t>
          </w:r>
        </w:p>
      </w:tc>
      <w:tc>
        <w:tcPr/>
        <w:p>
          <w:pPr>
            <w:jc w:val="center"/>
          </w:pPr>
          <w:hyperlink r:id="rId1" w:history="1">
            <w:r>
              <w:rPr>
                <w:sz w:val="20"/>
                <w:szCs w:val="20"/>
              </w:rPr>
              <w:t xml:space="preserve">powered by Heinze</w:t>
            </w:r>
          </w:hyperlink>
        </w:p>
      </w:tc>
      <w:tc>
        <w:tcPr/>
        <w:p>
          <w:pPr>
            <w:jc w:val="right"/>
          </w:pPr>
          <w:r>
            <w:fldChar w:fldCharType="begin"/>
          </w:r>
          <w:r>
            <w:rPr>
              <w:sz w:val="20"/>
              <w:szCs w:val="20"/>
            </w:rPr>
            <w:instrText xml:space="preserve">PAGE</w:instrText>
          </w:r>
          <w:r>
            <w:fldChar w:fldCharType="separate"/>
          </w:r>
          <w:r>
            <w:fldChar w:fldCharType="end"/>
          </w:r>
          <w:r>
            <w:rPr>
              <w:sz w:val="20"/>
              <w:szCs w:val="20"/>
            </w:rPr>
            <w:t xml:space="preserve"> von </w:t>
          </w:r>
          <w:r>
            <w:fldChar w:fldCharType="begin"/>
          </w:r>
          <w:r>
            <w:rPr>
              <w:sz w:val="20"/>
              <w:szCs w:val="20"/>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360" w:line="288" w:lineRule="auto"/>
      <w:pBdr>
        <w:bottom w:val="single" w:sz="6"/>
      </w:pBdr>
    </w:pPr>
    <w:r>
      <w:pict>
        <v:shape type="#_x0000_t75" stroked="f" style="width:60,416666666667pt; height:25pt; margin-left:0pt; margin-top:0pt; position:absolute; mso-position-horizontal:right; mso-position-vertical:top; mso-position-horizontal-relative:margin; mso-position-vertical-relative:line;">
          <w10:wrap type="square" anchorx="page" anchory="page"/>
          <v:imagedata r:id="rId1" o:title=""/>
        </v:shape>
      </w:pict>
    </w:r>
    <w:r>
      <w:rPr>
        <w:sz w:val="32"/>
        <w:szCs w:val="32"/>
      </w:rPr>
      <w:t xml:space="preserve">emco Bautechnik</w:t>
    </w:r>
    <w:b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is-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2025-10-03T22:26:33+02:00</dcterms:created>
  <dcterms:modified xsi:type="dcterms:W3CDTF">2025-10-03T22:26:33+02:00</dcterms:modified>
</cp:coreProperties>
</file>

<file path=docProps/custom.xml><?xml version="1.0" encoding="utf-8"?>
<Properties xmlns="http://schemas.openxmlformats.org/officeDocument/2006/custom-properties" xmlns:vt="http://schemas.openxmlformats.org/officeDocument/2006/docPropsVTypes"/>
</file>