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PowerFull II 8,0x300 ZK TX VG blvz 50 FPF II CHTF 8,0x300 BC 50</w:t>
      </w:r>
    </w:p>
    <w:p>
      <w:pPr/>
      <w:r>
        <w:rPr/>
        <w:t xml:space="preserve">fischerwerke</w:t>
      </w:r>
    </w:p>
    <w:p/>
    <w:p>
      <w:pPr/>
      <w:r>
        <w:pict>
          <v:shape type="#_x0000_t75" stroked="f" style="width:180pt; height:13,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4048962445695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562967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Kopf-Formschluss</w:t>
      </w:r>
    </w:p>
    <w:p>
      <w:pPr>
        <w:keepLines w:val="1"/>
        <w:spacing w:after="0"/>
      </w:pPr>
      <w:r>
        <w:rPr>
          <w:sz w:val="20"/>
          <w:szCs w:val="20"/>
        </w:rPr>
        <w:t xml:space="preserve">Innen-Sechsrund (Torx)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galvanisch 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fischerwerke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2025-10-10T06:05:36+02:00</dcterms:created>
  <dcterms:modified xsi:type="dcterms:W3CDTF">2025-10-10T06:05:36+02:00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