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Rips und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Gummiprofil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