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Element f. WWC, 114 cm, mit Sigma UP-SPK 12 cm, f. Geruchsabsaugung/Abluft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4064746033018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461315006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Spülreservoir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Ablagenhöhe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drywall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solid 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sanitary installation wall 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flushing flow throttling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toilets with a reduced contact area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Centre distance of toilet attachment</w:t>
      </w:r>
    </w:p>
    <w:p>
      <w:pPr>
        <w:keepLines w:val="1"/>
        <w:spacing w:after="0"/>
      </w:pPr>
      <w:r>
        <w:rPr>
          <w:sz w:val="20"/>
          <w:szCs w:val="20"/>
        </w:rPr>
        <w:t xml:space="preserve">18 cm und 23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shower toilet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fan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electrical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Number of tap water connections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Load capacity &gt;= 400 kg according to EN 997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front cladding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Outer pipe diameter drainage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delayed filling process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maintenance opening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2025-09-27T00:08:26+02:00</dcterms:created>
  <dcterms:modified xsi:type="dcterms:W3CDTF">2025-09-27T00:08:26+02:00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