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Getzner Werkstoffe g-fit Aerobic</w:t>
      </w:r>
    </w:p>
    <w:p>
      <w:pPr/>
      <w:r>
        <w:rPr/>
        <w:t xml:space="preserve">Getzner Werkstoffe</w:t>
      </w:r>
    </w:p>
    <w:p/>
    <w:p>
      <w:pPr/>
      <w:r>
        <w:pict>
          <v:shape type="#_x0000_t75" stroked="f" style="width:180pt; height:126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Lastbereich in (kg/m^2)</w:t>
      </w:r>
    </w:p>
    <w:p>
      <w:pPr>
        <w:keepLines w:val="1"/>
        <w:spacing w:after="0"/>
      </w:pPr>
      <w:r>
        <w:rPr>
          <w:sz w:val="20"/>
          <w:szCs w:val="20"/>
        </w:rPr>
        <w:t xml:space="preserve">[0:2500], [0:400], [0:300], [0:200]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Aerobic Areas, Zumba, Tanzflächen, Yoga und Pilates, Zirkeltrainings, Kampf- und Ballsportarten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Getzner Werkstoffe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2025-10-08T02:52:34+02:00</dcterms:created>
  <dcterms:modified xsi:type="dcterms:W3CDTF">2025-10-08T02:52:34+02:00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