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Isotop® SD-BL9-80/99</w:t>
      </w:r>
    </w:p>
    <w:p>
      <w:pPr/>
      <w:r>
        <w:rPr/>
        <w:t xml:space="preserve">Getzner Werkstoffe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47273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außen, 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Schwingungsdämpfer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Frequenz (Hz)</w:t>
      </w:r>
    </w:p>
    <w:p>
      <w:pPr>
        <w:keepLines w:val="1"/>
        <w:spacing w:after="0"/>
      </w:pPr>
      <w:r>
        <w:rPr>
          <w:sz w:val="20"/>
          <w:szCs w:val="20"/>
        </w:rPr>
        <w:t xml:space="preserve">3,40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Belastung (N)</w:t>
      </w:r>
    </w:p>
    <w:p>
      <w:pPr>
        <w:keepLines w:val="1"/>
        <w:spacing w:after="0"/>
      </w:pPr>
      <w:r>
        <w:rPr>
          <w:sz w:val="20"/>
          <w:szCs w:val="20"/>
        </w:rPr>
        <w:t xml:space="preserve">46.401,00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Getzner Werkstoffe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2025-10-31T02:19:55+01:00</dcterms:created>
  <dcterms:modified xsi:type="dcterms:W3CDTF">2025-10-31T02:19:55+01:00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