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Drehflügeltürantrieb FD 10</w:t>
      </w:r>
    </w:p>
    <w:p>
      <w:pPr/>
      <w:r>
        <w:rPr/>
        <w:t xml:space="preserve">Gilgen Door Systems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FD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(Sturzmontage), bandseitig, Kopfmontage (Sturzmont.), bandgegenseit., Türblattmontage, bandgegenseitig,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Notbetrieb</w:t>
      </w:r>
    </w:p>
    <w:p>
      <w:pPr>
        <w:keepLines w:val="1"/>
        <w:spacing w:after="0"/>
      </w:pPr>
      <w:r>
        <w:rPr>
          <w:sz w:val="20"/>
          <w:szCs w:val="20"/>
        </w:rPr>
        <w:t xml:space="preserve">mit Nothandbetrieb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Wirkungsweise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relative Luftfeuchte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 Tür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Drehmoment Abtriebswelle</w:t>
      </w:r>
    </w:p>
    <w:p>
      <w:pPr>
        <w:keepLines w:val="1"/>
        <w:spacing w:after="0"/>
      </w:pPr>
      <w:r>
        <w:rPr>
          <w:sz w:val="20"/>
          <w:szCs w:val="20"/>
        </w:rPr>
        <w:t xml:space="preserve">perm. max. 56 Nm, kurz. max. 165 Nm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Türgröße (1-flüglig)</w:t>
      </w:r>
    </w:p>
    <w:p>
      <w:pPr>
        <w:keepLines w:val="1"/>
        <w:spacing w:after="0"/>
      </w:pPr>
      <w:r>
        <w:rPr>
          <w:sz w:val="20"/>
          <w:szCs w:val="20"/>
        </w:rPr>
        <w:t xml:space="preserve">730 - 1100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Türgröße (2-flüglig)</w:t>
      </w:r>
    </w:p>
    <w:p>
      <w:pPr>
        <w:keepLines w:val="1"/>
        <w:spacing w:after="0"/>
      </w:pPr>
      <w:r>
        <w:rPr>
          <w:sz w:val="20"/>
          <w:szCs w:val="20"/>
        </w:rPr>
        <w:t xml:space="preserve">1460 - 2200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Kraftübertragung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Normalgestänge (drückend), Gleitgestänge (drückend und ziehend)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40°/s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40°/s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Spannungsversorgung externe Verbraucher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Standby-Verbrauch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Sturztiefe Normalgestänge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Sturztiefe Gleitgestänge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-50 / +150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Gilgen Door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2025-10-13T01:14:00+02:00</dcterms:created>
  <dcterms:modified xsi:type="dcterms:W3CDTF">2025-10-13T01:14:00+02:00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