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GRÖMO Regenstandrohr 2,0 m - mit Reinigungsdeckel</w:t>
      </w:r>
    </w:p>
    <w:p>
      <w:pPr/>
      <w:r>
        <w:rPr/>
        <w:t xml:space="preserve">GRÖMO</w:t>
      </w:r>
    </w:p>
    <w:p/>
    <w:p>
      <w:pPr/>
      <w:r>
        <w:pict>
          <v:shape type="#_x0000_t75" stroked="f" style="width:180pt; height:473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rund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Kupfer,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Einbaulage</w:t>
      </w:r>
    </w:p>
    <w:p>
      <w:pPr>
        <w:keepLines w:val="1"/>
        <w:spacing w:after="0"/>
      </w:pPr>
      <w:r>
        <w:rPr>
          <w:sz w:val="20"/>
          <w:szCs w:val="20"/>
        </w:rPr>
        <w:t xml:space="preserve">beliebig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Ablaufleistung (l/s)</w:t>
      </w:r>
    </w:p>
    <w:p>
      <w:pPr>
        <w:keepLines w:val="1"/>
        <w:spacing w:after="0"/>
      </w:pPr>
      <w:r>
        <w:rPr>
          <w:sz w:val="20"/>
          <w:szCs w:val="20"/>
        </w:rPr>
        <w:t xml:space="preserve">10,10 - 33,90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110,00 - 182,00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100,00 - 150,00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Hinweis</w:t>
      </w:r>
    </w:p>
    <w:p>
      <w:pPr>
        <w:keepLines w:val="1"/>
        <w:spacing w:after="0"/>
      </w:pPr>
      <w:r>
        <w:rPr>
          <w:sz w:val="20"/>
          <w:szCs w:val="20"/>
        </w:rPr>
        <w:t xml:space="preserve">Ohne Dichtelement. Für Anschluss zu KG-Rohr und TML Guss-Rohr sind passende Anschlussstücke erhältlich, Passt direkt in alle gängigen Kanalrohre. Kein zusätzliches Anschlussstück oder Standrohrkappe erforderlich!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GRÖMO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2025-09-27T02:07:21+02:00</dcterms:created>
  <dcterms:modified xsi:type="dcterms:W3CDTF">2025-09-27T02:07:21+02:00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