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GROHE Elektron.-EH-SPT-Batt. Minta Touch 31360_1 L-Auslauf chrom</w:t>
      </w:r>
    </w:p>
    <w:p>
      <w:pPr/>
      <w:r>
        <w:rPr/>
        <w:t xml:space="preserve">GROHE</w:t>
      </w:r>
    </w:p>
    <w:p/>
    <w:p>
      <w:pPr/>
      <w:r>
        <w:pict>
          <v:shape type="#_x0000_t75" stroked="f" style="width:180pt; height:232,55813953488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31360001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Hybrid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Ablauf</w:t>
      </w:r>
    </w:p>
    <w:p>
      <w:pPr>
        <w:keepLines w:val="1"/>
        <w:spacing w:after="0"/>
      </w:pPr>
      <w:r>
        <w:rPr>
          <w:sz w:val="20"/>
          <w:szCs w:val="20"/>
        </w:rPr>
        <w:t xml:space="preserve">drehbar oben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chrom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1-löchig, Platte/Armaturenloch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poliert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Messing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 Vorlauf</w:t>
      </w:r>
    </w:p>
    <w:p>
      <w:pPr>
        <w:keepLines w:val="1"/>
        <w:spacing w:after="0"/>
      </w:pPr>
      <w:r>
        <w:rPr>
          <w:sz w:val="20"/>
          <w:szCs w:val="20"/>
        </w:rPr>
        <w:t xml:space="preserve">Schlauch (Verschraubung)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der Spannungsversorgung</w:t>
      </w:r>
    </w:p>
    <w:p>
      <w:pPr>
        <w:keepLines w:val="1"/>
        <w:spacing w:after="0"/>
      </w:pPr>
      <w:r>
        <w:rPr>
          <w:sz w:val="20"/>
          <w:szCs w:val="20"/>
        </w:rPr>
        <w:t xml:space="preserve">Batterie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der Temperaturregelung</w:t>
      </w:r>
    </w:p>
    <w:p>
      <w:pPr>
        <w:keepLines w:val="1"/>
        <w:spacing w:after="0"/>
      </w:pPr>
      <w:r>
        <w:rPr>
          <w:sz w:val="20"/>
          <w:szCs w:val="20"/>
        </w:rPr>
        <w:t xml:space="preserve">Fest eingestellt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Auslauftyp</w:t>
      </w:r>
    </w:p>
    <w:p>
      <w:pPr>
        <w:keepLines w:val="1"/>
        <w:spacing w:after="0"/>
      </w:pPr>
      <w:r>
        <w:rPr>
          <w:sz w:val="20"/>
          <w:szCs w:val="20"/>
        </w:rPr>
        <w:t xml:space="preserve">Rohr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Mundstück Wasserhahn</w:t>
      </w:r>
    </w:p>
    <w:p>
      <w:pPr>
        <w:keepLines w:val="1"/>
        <w:spacing w:after="0"/>
      </w:pPr>
      <w:r>
        <w:rPr>
          <w:sz w:val="20"/>
          <w:szCs w:val="20"/>
        </w:rPr>
        <w:t xml:space="preserve">Sonstige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Programmierung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manuell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Rückflusssicherung nach EN 1717</w:t>
      </w:r>
    </w:p>
    <w:p>
      <w:pPr>
        <w:keepLines w:val="1"/>
        <w:spacing w:after="0"/>
      </w:pPr>
      <w:r>
        <w:rPr>
          <w:sz w:val="20"/>
          <w:szCs w:val="20"/>
        </w:rPr>
        <w:t xml:space="preserve">EB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Volumenstromklasse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Anschlussspannung (V)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Aufbauhöhe gesamt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331,00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Aufbauhöhe Unterkante Hahnauslass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296,00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Vorlauftemperatur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Spülzeit (Sek)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Vorsprung Ablauf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224,00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tap capacity (at 300 kPa)</w:t>
      </w:r>
    </w:p>
    <w:p>
      <w:pPr>
        <w:keepLines w:val="1"/>
        <w:spacing w:after="0"/>
      </w:pPr>
      <w:r>
        <w:rPr>
          <w:sz w:val="20"/>
          <w:szCs w:val="20"/>
        </w:rPr>
        <w:t xml:space="preserve">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With drain plug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Cold start function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Sound class according to EN ISO 3822</w:t>
      </w:r>
    </w:p>
    <w:p>
      <w:pPr>
        <w:keepLines w:val="1"/>
        <w:spacing w:after="0"/>
      </w:pPr>
      <w:r>
        <w:rPr>
          <w:sz w:val="20"/>
          <w:szCs w:val="20"/>
        </w:rPr>
        <w:t xml:space="preserve">Gruppe II, &lt;=30 dB(A)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Type of grip</w:t>
      </w:r>
    </w:p>
    <w:p>
      <w:pPr>
        <w:keepLines w:val="1"/>
        <w:spacing w:after="0"/>
      </w:pPr>
      <w:r>
        <w:rPr>
          <w:sz w:val="20"/>
          <w:szCs w:val="20"/>
        </w:rPr>
        <w:t xml:space="preserve">eingriffig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KIWA certified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Type approval according to BBR/EKS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GROHE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2025-10-22T06:36:36+02:00</dcterms:created>
  <dcterms:modified xsi:type="dcterms:W3CDTF">2025-10-22T06:36:36+02:00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