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GROHE Essence 2-Loch-WT-Wandbatterie FMS</w:t>
      </w:r>
    </w:p>
    <w:p>
      <w:pPr/>
      <w:r>
        <w:rPr/>
        <w:t xml:space="preserve">GROHE</w:t>
      </w:r>
    </w:p>
    <w:p/>
    <w:p>
      <w:pPr/>
      <w:r>
        <w:pict>
          <v:shape type="#_x0000_t75" stroked="f" style="width:180pt; height:156,5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Aufbauteil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chrom, schwarz, silber, Sonstige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poliert, Sonstige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Messing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Akzentfarbe</w:t>
      </w:r>
    </w:p>
    <w:p>
      <w:pPr>
        <w:keepLines w:val="1"/>
        <w:spacing w:after="0"/>
      </w:pPr>
      <w:r>
        <w:rPr>
          <w:sz w:val="20"/>
          <w:szCs w:val="20"/>
        </w:rPr>
        <w:t xml:space="preserve">schwarz, Sonstige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Anschlussmaß Zufuhr</w:t>
      </w:r>
    </w:p>
    <w:p>
      <w:pPr>
        <w:keepLines w:val="1"/>
        <w:spacing w:after="0"/>
      </w:pPr>
      <w:r>
        <w:rPr>
          <w:sz w:val="20"/>
          <w:szCs w:val="20"/>
        </w:rPr>
        <w:t xml:space="preserve">Sonstige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 Vorlauf</w:t>
      </w:r>
    </w:p>
    <w:p>
      <w:pPr>
        <w:keepLines w:val="1"/>
        <w:spacing w:after="0"/>
      </w:pPr>
      <w:r>
        <w:rPr>
          <w:sz w:val="20"/>
          <w:szCs w:val="20"/>
        </w:rPr>
        <w:t xml:space="preserve">Sonstige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der Temperaturregelung</w:t>
      </w:r>
    </w:p>
    <w:p>
      <w:pPr>
        <w:keepLines w:val="1"/>
        <w:spacing w:after="0"/>
      </w:pPr>
      <w:r>
        <w:rPr>
          <w:sz w:val="20"/>
          <w:szCs w:val="20"/>
        </w:rPr>
        <w:t xml:space="preserve">manuelle Bedienung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Rückflusssicherung nach EN 1717</w:t>
      </w:r>
    </w:p>
    <w:p>
      <w:pPr>
        <w:keepLines w:val="1"/>
        <w:spacing w:after="0"/>
      </w:pPr>
      <w:r>
        <w:rPr>
          <w:sz w:val="20"/>
          <w:szCs w:val="20"/>
        </w:rPr>
        <w:t xml:space="preserve">AA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Volumenstromklasse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keine Angabe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ausgehende Anschlüsse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Vorlauftemperatur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Vorsprung Ablauf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183,00 - 230,00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tap capacity (at 300 kPa)</w:t>
      </w:r>
    </w:p>
    <w:p>
      <w:pPr>
        <w:keepLines w:val="1"/>
        <w:spacing w:after="0"/>
      </w:pPr>
      <w:r>
        <w:rPr>
          <w:sz w:val="20"/>
          <w:szCs w:val="20"/>
        </w:rPr>
        <w:t xml:space="preserve">5, 5 l/min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Temperature limit retrofittable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Sound class according to EN ISO 3822</w:t>
      </w:r>
    </w:p>
    <w:p>
      <w:pPr>
        <w:keepLines w:val="1"/>
        <w:spacing w:after="0"/>
      </w:pPr>
      <w:r>
        <w:rPr>
          <w:sz w:val="20"/>
          <w:szCs w:val="20"/>
        </w:rPr>
        <w:t xml:space="preserve">Gruppe I,&lt;= 20 dB(A)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Type of grip</w:t>
      </w:r>
    </w:p>
    <w:p>
      <w:pPr>
        <w:keepLines w:val="1"/>
        <w:spacing w:after="0"/>
      </w:pPr>
      <w:r>
        <w:rPr>
          <w:sz w:val="20"/>
          <w:szCs w:val="20"/>
        </w:rPr>
        <w:t xml:space="preserve">eingriffig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Type approval according to BBR/EKS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Verlängerungsset lieferbar</w:t>
      </w:r>
    </w:p>
    <w:p>
      <w:pPr>
        <w:keepLines w:val="1"/>
        <w:spacing w:after="0"/>
      </w:pPr>
      <w:r>
        <w:rPr>
          <w:sz w:val="20"/>
          <w:szCs w:val="20"/>
        </w:rPr>
        <w:t xml:space="preserve">ja, nein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8,7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GROHE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2025-09-30T21:10:31+02:00</dcterms:created>
  <dcterms:modified xsi:type="dcterms:W3CDTF">2025-09-30T21:10:31+02:00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