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SmartControl UP-Duschsystem Mischer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203,6199095022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Einbauteil und Aufbauteil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Anschlussmaß Zufuhr</w:t>
      </w:r>
    </w:p>
    <w:p>
      <w:pPr>
        <w:keepLines w:val="1"/>
        <w:spacing w:after="0"/>
      </w:pPr>
      <w:r>
        <w:rPr>
          <w:sz w:val="20"/>
          <w:szCs w:val="20"/>
        </w:rPr>
        <w:t xml:space="preserve">1/2 Zoll (15)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Vorlauf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der Temperaturregelung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manuelle Bedienung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Rückflusssicherung nach EN 1717</w:t>
      </w:r>
    </w:p>
    <w:p>
      <w:pPr>
        <w:keepLines w:val="1"/>
        <w:spacing w:after="0"/>
      </w:pPr>
      <w:r>
        <w:rPr>
          <w:sz w:val="20"/>
          <w:szCs w:val="20"/>
        </w:rPr>
        <w:t xml:space="preserve">EB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A, keine 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ausgehende Anschlüsse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Vorlauftemperatur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tap capacity (at 300 kPa)</w:t>
      </w:r>
    </w:p>
    <w:p>
      <w:pPr>
        <w:keepLines w:val="1"/>
        <w:spacing w:after="0"/>
      </w:pPr>
      <w:r>
        <w:rPr>
          <w:sz w:val="20"/>
          <w:szCs w:val="20"/>
        </w:rPr>
        <w:t xml:space="preserve">14.5, 44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Temperature limit retrofittable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Sound class according to EN ISO 3822</w:t>
      </w:r>
    </w:p>
    <w:p>
      <w:pPr>
        <w:keepLines w:val="1"/>
        <w:spacing w:after="0"/>
      </w:pPr>
      <w:r>
        <w:rPr>
          <w:sz w:val="20"/>
          <w:szCs w:val="20"/>
        </w:rPr>
        <w:t xml:space="preserve">Gruppe II, &lt;=30 dB(A)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approval according to BBR/EKS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Befestigungsvorrichtung für Wandinstallation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2025-10-10T06:17:28+02:00</dcterms:created>
  <dcterms:modified xsi:type="dcterms:W3CDTF">2025-10-10T06:17:28+02:00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