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Hanno®-Folienband FA-D 50</w:t>
      </w:r>
    </w:p>
    <w:p>
      <w:pPr/>
      <w:r>
        <w:rPr/>
        <w:t xml:space="preserve">HANNO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4027713011112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3736600200110000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Polyethersulfon (PES), Polyethylen (PE),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Dehnfähig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Emissionen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EMICODE® EC1Plus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Freibewitterung/UV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3 Monate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Fugendurchlasskoeffizient DIN EN 12114</w:t>
      </w:r>
    </w:p>
    <w:p>
      <w:pPr>
        <w:keepLines w:val="1"/>
        <w:spacing w:after="0"/>
      </w:pPr>
      <w:r>
        <w:rPr>
          <w:sz w:val="20"/>
          <w:szCs w:val="20"/>
        </w:rPr>
        <w:t xml:space="preserve">an ≤ 0.1 (m³ / h m dPa)⅔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Kartons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md 18% / cd 132%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Reißkraft</w:t>
      </w:r>
    </w:p>
    <w:p>
      <w:pPr>
        <w:keepLines w:val="1"/>
        <w:spacing w:after="0"/>
      </w:pPr>
      <w:r>
        <w:rPr>
          <w:sz w:val="20"/>
          <w:szCs w:val="20"/>
        </w:rPr>
        <w:t xml:space="preserve">md 301 N/5cm / cd 34 N/5cm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 pro 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Selbstklebestreifen, Butylstreifen einseitig, Butylstreifen wechselseitig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Wasserdichtigkeit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5-lagige diffusionsoffene Folien-Vlies-Kombination, PES-HSK-PP-HSK-PES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Widerstand gegen Wasserdurchgang Folie</w:t>
      </w:r>
    </w:p>
    <w:p>
      <w:pPr>
        <w:keepLines w:val="1"/>
        <w:spacing w:after="0"/>
      </w:pPr>
      <w:r>
        <w:rPr>
          <w:sz w:val="20"/>
          <w:szCs w:val="20"/>
        </w:rPr>
        <w:t xml:space="preserve">W1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Zulässige Gesamtverformung</w:t>
      </w:r>
    </w:p>
    <w:p>
      <w:pPr>
        <w:keepLines w:val="1"/>
        <w:spacing w:after="0"/>
      </w:pPr>
      <w:r>
        <w:rPr>
          <w:sz w:val="20"/>
          <w:szCs w:val="20"/>
        </w:rPr>
        <w:t xml:space="preserve">5%, bezogen auf unverklebte Bandbreite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Überputzbar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Überstreichbar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zul. Gesamtverformung  Fugendichtstoff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5%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2025-09-27T00:13:10+02:00</dcterms:created>
  <dcterms:modified xsi:type="dcterms:W3CDTF">2025-09-27T00:13:10+02:00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