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BG1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57,0780856423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luftdicht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Acrylat, Polyurethan (PUR), Weichschaum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feuchteadaptiv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Bauteilprüfung MO-01/1:2007-01</w:t>
      </w:r>
    </w:p>
    <w:p>
      <w:pPr>
        <w:keepLines w:val="1"/>
        <w:spacing w:after="0"/>
      </w:pPr>
      <w:r>
        <w:rPr>
          <w:sz w:val="20"/>
          <w:szCs w:val="20"/>
        </w:rPr>
        <w:t xml:space="preserve">bestanden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BG1/BGR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56/10-20, 74/10-20, 56/15-30, 56/4-9, 64/10-20, 94/10-20, 56/6-15, 64/6-15, 64/15-30, 74/15-30, 84/6-15, 84/15-30, 94/6-15, 64/4-9, 74/4-9, 84/10-20, 94/4-9, 74/6-15, 84/4-9, 94/15-30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7-20 Passivhaus, 7-24 klassischer Neubau, 7-28 Sanierung (verdeckter Einbau), 7-33 Wärmedämmung, 10-30 Passivhaus, 10-36 klassischer Neubau, 10-42 Sanierung (verdeckter Einbau), 10-50 Wärmedämmung, 3-9 Passivhaus, 3-10 klassischer Neubau, 3-12 Sanierung (verdeckter Einbau), 3-15 Wärmedämmung, 4-15 Passivhaus, 4-18 klassischer Neubau, 4-21 Sanierung (verdeckter Einbau), 4-25 Wärmedämmung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hohe Luftdichtheit, mit Funktionsmembran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60, 70, 80, 90, 100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</w:t>
      </w:r>
    </w:p>
    <w:p>
      <w:pPr>
        <w:keepLines w:val="1"/>
        <w:spacing w:after="0"/>
      </w:pPr>
      <w:r>
        <w:rPr>
          <w:sz w:val="20"/>
          <w:szCs w:val="20"/>
        </w:rPr>
        <w:t xml:space="preserve">witterungsunabhängig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erweiterter Fugenbereich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Passivhaus a&lt;0.1, SRD &gt;1050Pa, B1, Neubau a&lt;0.1, SRD &gt;600Pa, Klasse E, Sanierung a&lt;0.1, SRD &gt;300Pa, Klasse E, Wärmedämmung Klasse 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Schlagregensicherheit nach EN 1027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Tauwasserbeständigkeit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herkömmlicher Baustoffe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Polyurethanweichschaum, Acrylat-Dispersionsimprägnierung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Fugenschalldämmmaß RST,W</w:t>
      </w:r>
    </w:p>
    <w:p>
      <w:pPr>
        <w:keepLines w:val="1"/>
        <w:spacing w:after="0"/>
      </w:pPr>
      <w:r>
        <w:rPr>
          <w:sz w:val="20"/>
          <w:szCs w:val="20"/>
        </w:rPr>
        <w:t xml:space="preserve">58 dB (nicht verputzt)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2025-09-28T00:52:06+02:00</dcterms:created>
  <dcterms:modified xsi:type="dcterms:W3CDTF">2025-09-28T00:52:06+02:00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