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KANN La Tierra® Aqua</w:t>
      </w:r>
    </w:p>
    <w:p>
      <w:pPr/>
      <w:r>
        <w:rPr/>
        <w:t xml:space="preserve">KANN  Baustoffwerke</w:t>
      </w:r>
    </w:p>
    <w:p/>
    <w:p>
      <w:pPr/>
      <w:r>
        <w:pict>
          <v:shape type="#_x0000_t75" stroked="f" style="width:180pt; height:9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Normalstein / Flächenstein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 Pflaster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Kleinpflaster, Ökopflaster (wasserdurchlässig)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Belastbarkeit</w:t>
      </w:r>
    </w:p>
    <w:p>
      <w:pPr>
        <w:keepLines w:val="1"/>
        <w:spacing w:after="0"/>
      </w:pPr>
      <w:r>
        <w:rPr>
          <w:sz w:val="20"/>
          <w:szCs w:val="20"/>
        </w:rPr>
        <w:t xml:space="preserve">befahrbar, begehbar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anthrazit, 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glatt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Beton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150,00 - 300,00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tausalzbeständig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171,00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Erfüllt Richtlinie</w:t>
      </w:r>
    </w:p>
    <w:p>
      <w:pPr>
        <w:keepLines w:val="1"/>
        <w:spacing w:after="0"/>
      </w:pPr>
      <w:r>
        <w:rPr>
          <w:sz w:val="20"/>
          <w:szCs w:val="20"/>
        </w:rPr>
        <w:t xml:space="preserve">EN 1338 DI(K)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Maße</w:t>
      </w:r>
    </w:p>
    <w:p>
      <w:pPr>
        <w:keepLines w:val="1"/>
        <w:spacing w:after="0"/>
      </w:pPr>
      <w:r>
        <w:rPr>
          <w:sz w:val="20"/>
          <w:szCs w:val="20"/>
        </w:rPr>
        <w:t xml:space="preserve">15x15, 22.5x15, 30x15, 30x30 cm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Systemfamilie</w:t>
      </w:r>
    </w:p>
    <w:p>
      <w:pPr>
        <w:keepLines w:val="1"/>
        <w:spacing w:after="0"/>
      </w:pPr>
      <w:r>
        <w:rPr>
          <w:sz w:val="20"/>
          <w:szCs w:val="20"/>
        </w:rPr>
        <w:t xml:space="preserve">La Tierra®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Versickerung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5 mm Sickerfuge, ca. 3,6% Sickerfugenanteil, 3.780 l/s x ha Versickerungsleistung (Nachweis der Versickerungsleistung liegt vor)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52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KANN  Baustoffwerke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2025-09-26T23:11:09+02:00</dcterms:created>
  <dcterms:modified xsi:type="dcterms:W3CDTF">2025-09-26T23:11:09+02:00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