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Winkel-Eckstein Höhe 60 cm L:40/Fl:30 cm grau (2tlg.)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133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Eckelement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Bewehrungsart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unbewehrt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Fußlänge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RiBoN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Einsatzgebiete</w:t>
      </w:r>
    </w:p>
    <w:p>
      <w:pPr>
        <w:keepLines w:val="1"/>
        <w:spacing w:after="0"/>
      </w:pPr>
      <w:r>
        <w:rPr>
          <w:sz w:val="20"/>
          <w:szCs w:val="20"/>
        </w:rPr>
        <w:t xml:space="preserve">ideal zur Einfassung und Geländestabilisierung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2025-10-01T23:48:08+02:00</dcterms:created>
  <dcterms:modified xsi:type="dcterms:W3CDTF">2025-10-01T23:48:08+02:00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