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LAMILUX Flachdach Fenster Fire Resistance REI30, REI60, REI90</w:t>
      </w:r>
    </w:p>
    <w:p>
      <w:pPr/>
      <w:r>
        <w:rPr/>
        <w:t xml:space="preserve">LAMILUX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Rettungsweg, Notausgang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opal, transparent / klar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Festverglasung, 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 betrieben, manuell, pneumatisch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Lüftungsregulierung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manuell, selbstregulierend, Wind-, Regenwächter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Verkleidung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0,70 - 1,10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0,70 - 1,10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Wärmedurchgangskoeffizient  Aufsetzkranz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1,35 - 1,42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 (für Flachdachfenster)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Flachdachfenster starr | Flachdachfenster lüftbar | Flachdachfenster als geometrische RWA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EnEV 2014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Einfassrahmen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 NORM</w:t>
      </w:r>
    </w:p>
    <w:p>
      <w:pPr>
        <w:keepLines w:val="1"/>
        <w:spacing w:after="0"/>
      </w:pPr>
      <w:r>
        <w:rPr>
          <w:sz w:val="20"/>
          <w:szCs w:val="20"/>
        </w:rPr>
        <w:t xml:space="preserve">A1 (nichtbrennbar) DIN EN 13501-1 | E (normalentflammbar) 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Motorbezeichnung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Spindelhubantrieb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Fallsicherung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| ohne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LAMILUX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2025-11-01T03:29:43+01:00</dcterms:created>
  <dcterms:modified xsi:type="dcterms:W3CDTF">2025-11-01T03:29:43+01:00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