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Marazzi Alba Wand- und Bodenfliesen in Steinoptik</w:t>
      </w:r>
    </w:p>
    <w:p>
      <w:pPr/>
      <w:r>
        <w:rPr/>
        <w:t xml:space="preserve">MARAZZI</w:t>
      </w:r>
    </w:p>
    <w:p/>
    <w:p>
      <w:pPr/>
      <w:r>
        <w:pict>
          <v:shape type="#_x0000_t75" stroked="f" style="width:180pt; height:235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Hersteller-Farbkarte, Steindekor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Struktur</w:t>
      </w:r>
    </w:p>
    <w:p>
      <w:pPr>
        <w:keepLines w:val="1"/>
        <w:spacing w:after="0"/>
      </w:pPr>
      <w:r>
        <w:rPr>
          <w:sz w:val="20"/>
          <w:szCs w:val="20"/>
        </w:rPr>
        <w:t xml:space="preserve">Arena Walltone 3D, Blanco Walltone 3D, Greige Walltone 3D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MARAZZI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2025-10-01T23:51:05+02:00</dcterms:created>
  <dcterms:modified xsi:type="dcterms:W3CDTF">2025-10-01T23:51:05+02:00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