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Marazzi Cult Boden- und Wandfliese</w:t>
      </w:r>
    </w:p>
    <w:p>
      <w:pPr/>
      <w:r>
        <w:rPr/>
        <w:t xml:space="preserve">MARAZZI</w:t>
      </w:r>
    </w:p>
    <w:p/>
    <w:p>
      <w:pPr/>
      <w:r>
        <w:pict>
          <v:shape type="#_x0000_t75" stroked="f" style="width:180pt; height:95,6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nach Hersteller-Farbkarte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matt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</w:t>
      </w:r>
    </w:p>
    <w:p>
      <w:pPr>
        <w:keepLines w:val="1"/>
        <w:spacing w:after="0"/>
      </w:pPr>
      <w:r>
        <w:rPr>
          <w:sz w:val="20"/>
          <w:szCs w:val="20"/>
        </w:rPr>
        <w:t xml:space="preserve">Fliese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Feinsteinzeug, Keramik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30,00 - 60,00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9,50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Klassifizierung Keramik</w:t>
      </w:r>
    </w:p>
    <w:p>
      <w:pPr>
        <w:keepLines w:val="1"/>
        <w:spacing w:after="0"/>
      </w:pPr>
      <w:r>
        <w:rPr>
          <w:sz w:val="20"/>
          <w:szCs w:val="20"/>
        </w:rPr>
        <w:t xml:space="preserve">glasiert, DIN EN 14411 BIa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Standardformate</w:t>
      </w:r>
    </w:p>
    <w:p>
      <w:pPr>
        <w:keepLines w:val="1"/>
        <w:spacing w:after="0"/>
      </w:pPr>
      <w:r>
        <w:rPr>
          <w:sz w:val="20"/>
          <w:szCs w:val="20"/>
        </w:rPr>
        <w:t xml:space="preserve">30x60, 60x60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06.11.2025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MARAZZI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2025-11-06T23:05:35+01:00</dcterms:created>
  <dcterms:modified xsi:type="dcterms:W3CDTF">2025-11-06T23:05:35+01:00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