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Mitsubishi Electric HVRF-System City Multi HVRF PURY-EM</w:t>
      </w:r>
    </w:p>
    <w:p>
      <w:pPr/>
      <w:r>
        <w:rPr/>
        <w:t xml:space="preserve">Mitsubishi Electric Europe B.V.</w:t>
      </w:r>
    </w:p>
    <w:p/>
    <w:p>
      <w:pPr/>
      <w:r>
        <w:pict>
          <v:shape type="#_x0000_t75" stroked="f" style="width:180pt; height:437,692307692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Kältemittel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R32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kühlen und heizen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380,00 - 415,00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5.130,00 - 18.060,00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Leistung Heizen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6.230,00 - 17.450,00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10,30 - 28,90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0,92 - 1,75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COP (Heizen)</w:t>
      </w:r>
    </w:p>
    <w:p>
      <w:pPr>
        <w:keepLines w:val="1"/>
        <w:spacing w:after="0"/>
      </w:pPr>
      <w:r>
        <w:rPr>
          <w:sz w:val="20"/>
          <w:szCs w:val="20"/>
        </w:rPr>
        <w:t xml:space="preserve">3,55 - 4,01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EER (Kühlen)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3,10 - 4,36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Kältemittel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5,20 - 10,80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Anzahl Innenteile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231,00 - 348,00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25.000,00 - 63.000,00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22.400,00 - 56.000,00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Höhenunterschied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Leitungslänge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Flüssigkeitsleitung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Sicherung (träge) (A)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SCOP</w:t>
      </w:r>
    </w:p>
    <w:p>
      <w:pPr>
        <w:keepLines w:val="1"/>
        <w:spacing w:after="0"/>
      </w:pPr>
      <w:r>
        <w:rPr>
          <w:sz w:val="20"/>
          <w:szCs w:val="20"/>
        </w:rPr>
        <w:t xml:space="preserve">3,6, 3,51, 3,74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SEER</w:t>
      </w:r>
    </w:p>
    <w:p>
      <w:pPr>
        <w:keepLines w:val="1"/>
        <w:spacing w:after="0"/>
      </w:pPr>
      <w:r>
        <w:rPr>
          <w:sz w:val="20"/>
          <w:szCs w:val="20"/>
        </w:rPr>
        <w:t xml:space="preserve">6,64, 6,78, 6,6, 7,22, 7,17, 6,54, 6,59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Mitsubishi Electric Europe B.V.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2025-10-13T01:13:54+02:00</dcterms:created>
  <dcterms:modified xsi:type="dcterms:W3CDTF">2025-10-13T01:13:54+02:00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