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EXPONA SIMPLAY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R10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177,80 - 914,40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457,20 - 1.505,00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11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Rustikal-Holzstruktur, Basalt-Steinstruktur, Fein-Struktur, Fein-Steinstruktur, Fein-Holzstruktur, Seidenmatt-Holzstruktur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1.86, 2.16, 2.17, 2.23, 2.51, 2.88, 3.34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4, 6, 8, 10, 12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Farbkontrast im 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ja, 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LRV</w:t>
      </w:r>
    </w:p>
    <w:p>
      <w:pPr>
        <w:keepLines w:val="1"/>
        <w:spacing w:after="0"/>
      </w:pPr>
      <w:r>
        <w:rPr>
          <w:sz w:val="20"/>
          <w:szCs w:val="20"/>
        </w:rPr>
        <w:t xml:space="preserve">6, 9, 11, 12, 13, 16, 18, 20, 22, 23, 26, 28, 31, 32, 33, 34, 35, 36, 37, 38, 39, 40, 41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Bindemittelgehalt</w:t>
      </w:r>
    </w:p>
    <w:p>
      <w:pPr>
        <w:keepLines w:val="1"/>
        <w:spacing w:after="0"/>
      </w:pPr>
      <w:r>
        <w:rPr>
          <w:sz w:val="20"/>
          <w:szCs w:val="20"/>
        </w:rPr>
        <w:t xml:space="preserve">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LVT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