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 - Brillianto100 - Kante 15 625 x 625 x 15 mm ähnl. RAL 9003 Signalweiß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4045543067208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00094988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Feuerwiderstandsklasse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REI 45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kaschiert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Absorberklasse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Sichtbarkeit Unterkonstruktion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sichtbar bleibend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3,10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78,00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Schallabsorptionsgrad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Schalldämmmaß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Systeme</w:t>
      </w:r>
    </w:p>
    <w:p>
      <w:pPr>
        <w:keepLines w:val="1"/>
        <w:spacing w:after="0"/>
      </w:pPr>
      <w:r>
        <w:rPr>
          <w:sz w:val="20"/>
          <w:szCs w:val="20"/>
        </w:rPr>
        <w:t xml:space="preserve">S 15a cliq | S 15 cliq| S 3 | S 3a | S 3a cliq | S 3 cliq erdbebensicher | S 3 cliq | S 18d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Feuchtigkeitsbeständigkeit RH [%]</w:t>
      </w:r>
    </w:p>
    <w:p>
      <w:pPr>
        <w:keepLines w:val="1"/>
        <w:spacing w:after="0"/>
      </w:pPr>
      <w:r>
        <w:rPr>
          <w:sz w:val="20"/>
          <w:szCs w:val="20"/>
        </w:rPr>
        <w:t xml:space="preserve">95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Oberfläche/Kaschierung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Norm 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DIN EN 13501-6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Garantie (Jahre)</w:t>
      </w:r>
    </w:p>
    <w:p>
      <w:pPr>
        <w:keepLines w:val="1"/>
        <w:spacing w:after="0"/>
      </w:pPr>
      <w:r>
        <w:rPr>
          <w:sz w:val="20"/>
          <w:szCs w:val="20"/>
        </w:rPr>
        <w:t xml:space="preserve">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Anteil nachwachsender Rohstoffe [%]</w:t>
      </w:r>
    </w:p>
    <w:p>
      <w:pPr>
        <w:keepLines w:val="1"/>
        <w:spacing w:after="0"/>
      </w:pPr>
      <w:r>
        <w:rPr>
          <w:sz w:val="20"/>
          <w:szCs w:val="20"/>
        </w:rPr>
        <w:t xml:space="preserve">22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2025-09-27T04:10:37+02:00</dcterms:created>
  <dcterms:modified xsi:type="dcterms:W3CDTF">2025-09-27T04:10:37+02:00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