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OWAcoustic Ocean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REI 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600,00 - 625,00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600,00 - 625,00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Absorberklasse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Reinraumklasse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ISO 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sichtbar bleibend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Schallabsorptionsgrad</w:t>
      </w:r>
    </w:p>
    <w:p>
      <w:pPr>
        <w:keepLines w:val="1"/>
        <w:spacing w:after="0"/>
      </w:pPr>
      <w:r>
        <w:rPr>
          <w:sz w:val="20"/>
          <w:szCs w:val="20"/>
        </w:rPr>
        <w:t xml:space="preserve">0,95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Feuchtigkeitsbeständigkeit RH [%]</w:t>
      </w:r>
    </w:p>
    <w:p>
      <w:pPr>
        <w:keepLines w:val="1"/>
        <w:spacing w:after="0"/>
      </w:pPr>
      <w:r>
        <w:rPr>
          <w:sz w:val="20"/>
          <w:szCs w:val="20"/>
        </w:rPr>
        <w:t xml:space="preserve">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</w:t>
      </w:r>
    </w:p>
    <w:p>
      <w:pPr>
        <w:keepLines w:val="1"/>
        <w:spacing w:after="0"/>
      </w:pPr>
      <w:r>
        <w:rPr>
          <w:sz w:val="20"/>
          <w:szCs w:val="20"/>
        </w:rPr>
        <w:t xml:space="preserve">bis REI 60 (EN 13501-2)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Garantie (Jahre)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Norm 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DIN EN 13501-1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Oberfläche/Kaschierung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Scheuerfest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Systeme</w:t>
      </w:r>
    </w:p>
    <w:p>
      <w:pPr>
        <w:keepLines w:val="1"/>
        <w:spacing w:after="0"/>
      </w:pPr>
      <w:r>
        <w:rPr>
          <w:sz w:val="20"/>
          <w:szCs w:val="20"/>
        </w:rPr>
        <w:t xml:space="preserve">S 3 | S 3e – mit erhöhtem Korrosionsschutz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Zertifizierungen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Beitrag zu LEED / DGNB / BREEAM / The WELL Building Standard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2025-10-03T22:12:59+02:00</dcterms:created>
  <dcterms:modified xsi:type="dcterms:W3CDTF">2025-10-03T22:12:59+02:00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