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PCI Gisogrund® 303 5.00 l Eimer hellgelb lasierend</w:t>
      </w:r>
    </w:p>
    <w:p>
      <w:pPr/>
      <w:r>
        <w:rPr/>
        <w:t xml:space="preserve">PCI Augsburg</w:t>
      </w:r>
    </w:p>
    <w:p/>
    <w:p>
      <w:pPr/>
      <w:r>
        <w:pict>
          <v:shape type="#_x0000_t75" stroked="f" style="width:180pt; height:141,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4083200018484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1848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Bindemittelbasis</w:t>
      </w:r>
    </w:p>
    <w:p>
      <w:pPr>
        <w:keepLines w:val="1"/>
        <w:spacing w:after="0"/>
      </w:pPr>
      <w:r>
        <w:rPr>
          <w:sz w:val="20"/>
          <w:szCs w:val="20"/>
        </w:rPr>
        <w:t xml:space="preserve">Dispersion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hellgelb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Lösemittelhaltigkeit / Wasserverdünnbarkeit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lösemittelfrei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Dichte (kg/m³)</w:t>
      </w:r>
    </w:p>
    <w:p>
      <w:pPr>
        <w:keepLines w:val="1"/>
        <w:spacing w:after="0"/>
      </w:pPr>
      <w:r>
        <w:rPr>
          <w:sz w:val="20"/>
          <w:szCs w:val="20"/>
        </w:rPr>
        <w:t xml:space="preserve">1.370,00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Lagerfähigkeit in Monaten</w:t>
      </w:r>
    </w:p>
    <w:p>
      <w:pPr>
        <w:keepLines w:val="1"/>
        <w:spacing w:after="0"/>
      </w:pPr>
      <w:r>
        <w:rPr>
          <w:sz w:val="20"/>
          <w:szCs w:val="20"/>
        </w:rPr>
        <w:t xml:space="preserve">12,00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pH-Wert</w:t>
      </w:r>
    </w:p>
    <w:p>
      <w:pPr>
        <w:keepLines w:val="1"/>
        <w:spacing w:after="0"/>
      </w:pPr>
      <w:r>
        <w:rPr>
          <w:sz w:val="20"/>
          <w:szCs w:val="20"/>
        </w:rPr>
        <w:t xml:space="preserve">7,00 - 8,00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Verarbeitungstemperatur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5,00 - 25,00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2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PCI Augsburg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2025-10-15T03:05:22+02:00</dcterms:created>
  <dcterms:modified xsi:type="dcterms:W3CDTF">2025-10-15T03:05:22+02:00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