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Flügeltor einflügelig N1 - Woodlinefüllung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DE 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Systemkomponente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Tragkonstruktion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pulverbeschichtet, unbehandelt,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Einzelhalter/-ständer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Mülltonnen, Pavillion, Pergola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 Außenanlagen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Bodenwanne mit Feststeller, Durchgreifschutz, Schließzylinder, 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</w:t>
      </w:r>
    </w:p>
    <w:p>
      <w:pPr>
        <w:keepLines w:val="1"/>
        <w:spacing w:after="0"/>
      </w:pPr>
      <w:r>
        <w:rPr>
          <w:sz w:val="20"/>
          <w:szCs w:val="20"/>
        </w:rPr>
        <w:t xml:space="preserve">Torfüllung, Schlösser- und Drückervarianten, 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Versteifung/Halterung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Toraufhängung angeschraubt an Bandpfosten (vorgebohrt) mittels V2A Durchgangsverschraubung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