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puren® Unterdach 026 Steildachdämmsystem</w:t>
      </w:r>
    </w:p>
    <w:p>
      <w:pPr/>
      <w:r>
        <w:rPr/>
        <w:t xml:space="preserve">puren</w:t>
      </w:r>
    </w:p>
    <w:p/>
    <w:p>
      <w:pPr/>
      <w:r>
        <w:pict>
          <v:shape type="#_x0000_t75" stroked="f" style="width:180pt; height:99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026, 027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Deckschicht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6,80 - 10,20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0,14 - 0,32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55,00 - 85,00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Aufsparrendämmung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Biologisch und bauökologisch unbedenklich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Schimmel- und fäulnisfest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Wasseraufnahme (Vol.-%)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RB ((m²*K)/W))</w:t>
      </w:r>
    </w:p>
    <w:p>
      <w:pPr>
        <w:keepLines w:val="1"/>
        <w:spacing w:after="0"/>
      </w:pPr>
      <w:r>
        <w:rPr>
          <w:sz w:val="20"/>
          <w:szCs w:val="20"/>
        </w:rPr>
        <w:t xml:space="preserve">6,15, 4,62, 2,96, 3,7, 6,92, 5,38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 bis 90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puren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2025-09-21T22:21:12+02:00</dcterms:created>
  <dcterms:modified xsi:type="dcterms:W3CDTF">2025-09-21T22:21:12+02:00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