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REGUFOAM vibration 150plus 5000 x 1500 x 12,5 mm Schwingungsisolierung</w:t>
      </w:r>
    </w:p>
    <w:p>
      <w:pPr/>
      <w:r>
        <w:rPr/>
        <w:t xml:space="preserve">REGUPOL Germany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4026191006665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10006323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Gemischtzelliger Polyurethanschaum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B2, 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Druckverformungsrest</w:t>
      </w:r>
    </w:p>
    <w:p>
      <w:pPr>
        <w:keepLines w:val="1"/>
        <w:spacing w:after="0"/>
      </w:pPr>
      <w:r>
        <w:rPr>
          <w:sz w:val="20"/>
          <w:szCs w:val="20"/>
        </w:rPr>
        <w:t xml:space="preserve">1,6%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Dynamischer Elastizitätsmodul</w:t>
      </w:r>
    </w:p>
    <w:p>
      <w:pPr>
        <w:keepLines w:val="1"/>
        <w:spacing w:after="0"/>
      </w:pPr>
      <w:r>
        <w:rPr>
          <w:sz w:val="20"/>
          <w:szCs w:val="20"/>
        </w:rPr>
        <w:t xml:space="preserve">0,15 - 0,38 N/mm²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Eigenfrequenz </w:t>
      </w:r>
    </w:p>
    <w:p>
      <w:pPr>
        <w:keepLines w:val="1"/>
        <w:spacing w:after="0"/>
      </w:pPr>
      <w:r>
        <w:rPr>
          <w:sz w:val="20"/>
          <w:szCs w:val="20"/>
        </w:rPr>
        <w:t xml:space="preserve">bis 9 Hz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Gleitreibung</w:t>
      </w:r>
    </w:p>
    <w:p>
      <w:pPr>
        <w:keepLines w:val="1"/>
        <w:spacing w:after="0"/>
      </w:pPr>
      <w:r>
        <w:rPr>
          <w:sz w:val="20"/>
          <w:szCs w:val="20"/>
        </w:rPr>
        <w:t xml:space="preserve">0,7 (Stahl (trocken)), 0,8 (Beton (trocken))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Kraftabbau</w:t>
      </w:r>
    </w:p>
    <w:p>
      <w:pPr>
        <w:keepLines w:val="1"/>
        <w:spacing w:after="0"/>
      </w:pPr>
      <w:r>
        <w:rPr>
          <w:sz w:val="20"/>
          <w:szCs w:val="20"/>
        </w:rPr>
        <w:t xml:space="preserve">49%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Maximale dynamische Dauerlast</w:t>
      </w:r>
    </w:p>
    <w:p>
      <w:pPr>
        <w:keepLines w:val="1"/>
        <w:spacing w:after="0"/>
      </w:pPr>
      <w:r>
        <w:rPr>
          <w:sz w:val="20"/>
          <w:szCs w:val="20"/>
        </w:rPr>
        <w:t xml:space="preserve">0 bis 0,016 N/mm²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Maximaler statischer Lastbereich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0,011 N/mm²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Mechanischer Verlustfaktor</w:t>
      </w:r>
    </w:p>
    <w:p>
      <w:pPr>
        <w:keepLines w:val="1"/>
        <w:spacing w:after="0"/>
      </w:pPr>
      <w:r>
        <w:rPr>
          <w:sz w:val="20"/>
          <w:szCs w:val="20"/>
        </w:rPr>
        <w:t xml:space="preserve">0,28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Reißdehnung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220%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Rückprallelastizität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34%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Seltene, kurzfristige dynamische Lastspitzen</w:t>
      </w:r>
    </w:p>
    <w:p>
      <w:pPr>
        <w:keepLines w:val="1"/>
        <w:spacing w:after="0"/>
      </w:pPr>
      <w:r>
        <w:rPr>
          <w:sz w:val="20"/>
          <w:szCs w:val="20"/>
        </w:rPr>
        <w:t xml:space="preserve">bis zu 0,500 N/mm²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Statischer Elastizitätsmodul</w:t>
      </w:r>
    </w:p>
    <w:p>
      <w:pPr>
        <w:keepLines w:val="1"/>
        <w:spacing w:after="0"/>
      </w:pPr>
      <w:r>
        <w:rPr>
          <w:sz w:val="20"/>
          <w:szCs w:val="20"/>
        </w:rPr>
        <w:t xml:space="preserve">0,06 - 0,16 N/mm²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Stauchhärte</w:t>
      </w:r>
    </w:p>
    <w:p>
      <w:pPr>
        <w:keepLines w:val="1"/>
        <w:spacing w:after="0"/>
      </w:pPr>
      <w:r>
        <w:rPr>
          <w:sz w:val="20"/>
          <w:szCs w:val="20"/>
        </w:rPr>
        <w:t xml:space="preserve">14 kPa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Weiterreißwiderstand</w:t>
      </w:r>
    </w:p>
    <w:p>
      <w:pPr>
        <w:keepLines w:val="1"/>
        <w:spacing w:after="0"/>
      </w:pPr>
      <w:r>
        <w:rPr>
          <w:sz w:val="20"/>
          <w:szCs w:val="20"/>
        </w:rPr>
        <w:t xml:space="preserve">1,2 N/mm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REGUPOL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2025-10-12T00:45:33+02:00</dcterms:created>
  <dcterms:modified xsi:type="dcterms:W3CDTF">2025-10-12T00:45:33+02:00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