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vibration Schwingungsisolierung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Gummifasern, 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0,12 - 2,30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</w:t>
      </w:r>
    </w:p>
    <w:p>
      <w:pPr>
        <w:keepLines w:val="1"/>
        <w:spacing w:after="0"/>
      </w:pPr>
      <w:r>
        <w:rPr>
          <w:sz w:val="20"/>
          <w:szCs w:val="20"/>
        </w:rPr>
        <w:t xml:space="preserve">3,7%, 3,4%, 2,1%, 3,1%, 4,1%, 3,0%, 1,6%, 4,9%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Dynamischer Elastizitätsmodul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3,60 - 18,20 N/mm², 2,50 - 7,00 N/mm², 0,90 - 2,40 N/mm², 0,05 - 0,38 N/mm², 0,45 - 2,70 N/mm², 1,20 - 3,30 N/mm², 0,20 - 1,40 N/mm², 15,00 - 45,00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Eigenfrequenz 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10 Hz, bis 11 Hz, bis 8 Hz, bis 12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Gleitreibung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 (Stahl (trocken)), 0,8 (Beton (trocken)), 0,5 (Stahl (trocken)), 0,6 (Beton (trocken)), 0,6 (Stahl (trocken)), 0,7 (Beton (trocken))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Kraftabbau</w:t>
      </w:r>
    </w:p>
    <w:p>
      <w:pPr>
        <w:keepLines w:val="1"/>
        <w:spacing w:after="0"/>
      </w:pPr>
      <w:r>
        <w:rPr>
          <w:sz w:val="20"/>
          <w:szCs w:val="20"/>
        </w:rPr>
        <w:t xml:space="preserve">61%, 65%, 73%, 74%, 72%, 45%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statischer Lastbereich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0,800 N/mm², 0,300 N/mm², 0,100 N/mm², 0,020 N/mm², 0,120 N/mm², 0,150 N/mm², 0,050 N/mm², 1,500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Mechanischer Verlustfaktor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0,18, 0,16, 0,17, 0,22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70%, 55%, 40%, 110%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30%, 36%, 22%, 14%, 42,7%, 31%, 10%, 37%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Seltene, kurzfristige dynamische Lastspitzen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1,000 N/mm², bis zu 0,400 N/mm², bis zu 0,150 N/mm², bis zu 0,050 N/mm², bis zu 0,180 N/mm², bis zu 0,250 N/mm², bis zu 0,080 N/mm², bis zu 1,750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Elastizitätsmodul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1,20 - 2,90 N/mm², 0,50 - 1,70 N/mm², 0,30 - 0,55 N/mm², 0,02 - 0,08 N/mm², 0,20 - 0,40 N/mm², 0,25 - 0,80 N/mm², 0,10 - 0,20 N/mm², 4,00 - 11,00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Stauchhärte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545 kPa, 415 kPa, 180 kPa, 14 kPa, 83 kPa, 220 kPa, 50 kPa, 1650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8,0 N/mm, 5,0 N/mm, 3,2 N/mm, 1,0 N/mm, 1,9 N/mm, 4,5 N/mm, 2,1 N/mm, 15,0 N/mm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Ozonbeständigkeit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Rissbildstufe 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Feuchtigkeitsempfindlichkeit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Das Material ist bei Transport, Lagerung, Verarbeitung und Anwendung sorgfältig und dauerhaft vor Feuchtigkeit zu schützen. Feuchtes Material darf nicht verwendet werden.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2025-10-16T00:02:37+02:00</dcterms:created>
  <dcterms:modified xsi:type="dcterms:W3CDTF">2025-10-16T00:02:37+02:00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