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 Gas-Brennwertkessel Gas 220 Ace 300 Performance, Wärmenennleistung 300 kW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8713809284435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7663197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</w:t>
      </w:r>
    </w:p>
    <w:p>
      <w:pPr>
        <w:keepLines w:val="1"/>
        <w:spacing w:after="0"/>
      </w:pPr>
      <w:r>
        <w:rPr>
          <w:sz w:val="20"/>
          <w:szCs w:val="20"/>
        </w:rPr>
        <w:t xml:space="preserve">50 Hz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Wärmetauscher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Kraftstoff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Rücklauf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 Zoll (25)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500.000,00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Gasvordruck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Zulauftemperatur (Arbeitstemperatur)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Gasvordruck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3.700,00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Kanal Luftzufuhr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Kanal Rauchgasabfuhr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50-30 °C (W)</w:t>
      </w:r>
    </w:p>
    <w:p>
      <w:pPr>
        <w:keepLines w:val="1"/>
        <w:spacing w:after="0"/>
      </w:pPr>
      <w:r>
        <w:rPr>
          <w:sz w:val="20"/>
          <w:szCs w:val="20"/>
        </w:rPr>
        <w:t xml:space="preserve">310.700,00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80-60 °C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290.900,00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Wasserseitiger Widerstand bei dT 20 °C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200.000,00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Wirkungsgrad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97,30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Zusätzlicher Stromverbrauch bei Vollast (Elmax) (W)</w:t>
      </w:r>
    </w:p>
    <w:p>
      <w:pPr>
        <w:keepLines w:val="1"/>
        <w:spacing w:after="0"/>
      </w:pPr>
      <w:r>
        <w:rPr>
          <w:sz w:val="20"/>
          <w:szCs w:val="20"/>
        </w:rPr>
        <w:t xml:space="preserve">343,00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Zusätzlicher Stromverbrauch im Standby-Modus (Psb)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Percentage hydrogen</w:t>
      </w:r>
    </w:p>
    <w:p>
      <w:pPr>
        <w:keepLines w:val="1"/>
        <w:spacing w:after="0"/>
      </w:pPr>
      <w:r>
        <w:rPr>
          <w:sz w:val="20"/>
          <w:szCs w:val="20"/>
        </w:rPr>
        <w:t xml:space="preserve">33 %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low-calorific natural gas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high-calorific natural gas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propane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butane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methane</w:t>
      </w:r>
    </w:p>
    <w:p>
      <w:pPr>
        <w:keepLines w:val="1"/>
        <w:spacing w:after="0"/>
      </w:pPr>
      <w:r>
        <w:rPr>
          <w:sz w:val="20"/>
          <w:szCs w:val="20"/>
        </w:rPr>
        <w:t xml:space="preserve">Not suitable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liquefied petroleum gas (LPG)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hydrogen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Automatic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domestic fuel oil (HBO I)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domestic fuel oil (HBO II)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Condensing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Geschlossene 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Eingebautes Überdruckventil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Manometer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Nennlast unterer Wert</w:t>
      </w:r>
    </w:p>
    <w:p>
      <w:pPr>
        <w:keepLines w:val="1"/>
        <w:spacing w:after="0"/>
      </w:pPr>
      <w:r>
        <w:rPr>
          <w:sz w:val="20"/>
          <w:szCs w:val="20"/>
        </w:rPr>
        <w:t xml:space="preserve">60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Brennerregulierung hoch/niedrig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Nennlast oberer Wert</w:t>
      </w:r>
    </w:p>
    <w:p>
      <w:pPr>
        <w:keepLines w:val="1"/>
        <w:spacing w:after="0"/>
      </w:pPr>
      <w:r>
        <w:rPr>
          <w:sz w:val="20"/>
          <w:szCs w:val="20"/>
        </w:rPr>
        <w:t xml:space="preserve">299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Zirkulationspumpe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Füll-/ Zapfhahn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Eingebautes Ausdehnungsgefäß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Standby-Wärmeverlust</w:t>
      </w:r>
    </w:p>
    <w:p>
      <w:pPr>
        <w:keepLines w:val="1"/>
        <w:spacing w:after="0"/>
      </w:pPr>
      <w:r>
        <w:rPr>
          <w:sz w:val="20"/>
          <w:szCs w:val="20"/>
        </w:rPr>
        <w:t xml:space="preserve">0.267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witterungsanhängiger Regler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Zugunterbrechung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Pumpenschaltung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2025-10-05T00:37:31+02:00</dcterms:created>
  <dcterms:modified xsi:type="dcterms:W3CDTF">2025-10-05T00:37:31+02:00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