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Remeha Gas-Brennwert-Wandheizkessel Quinta Ace 160</w:t>
      </w:r>
    </w:p>
    <w:p>
      <w:pPr/>
      <w:r>
        <w:rPr/>
        <w:t xml:space="preserve">Remeha</w:t>
      </w:r>
    </w:p>
    <w:p/>
    <w:p>
      <w:pPr/>
      <w:r>
        <w:pict>
          <v:shape type="#_x0000_t75" stroked="f" style="width:180pt; height:294,5990180032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8713809284756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7620529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</w:t>
      </w:r>
    </w:p>
    <w:p>
      <w:pPr>
        <w:keepLines w:val="1"/>
        <w:spacing w:after="0"/>
      </w:pPr>
      <w:r>
        <w:rPr>
          <w:sz w:val="20"/>
          <w:szCs w:val="20"/>
        </w:rPr>
        <w:t xml:space="preserve">50 Hz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Wärmetauscher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400.000,00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Zulauftemperatur (Arbeitstemperatur)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80.000,00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Rücklauftemperatur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50-30 °C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161.500,00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80-60 °C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152.100,00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Wirkungsgrad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97,50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Zusätzlicher Stromverbrauch bei Vollast (Elmax)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Zusätzlicher Stromverbrauch im Standby-Modus (Psb) (W)</w:t>
      </w:r>
    </w:p>
    <w:p>
      <w:pPr>
        <w:keepLines w:val="1"/>
        <w:spacing w:after="0"/>
      </w:pPr>
      <w:r>
        <w:rPr>
          <w:sz w:val="20"/>
          <w:szCs w:val="20"/>
        </w:rPr>
        <w:t xml:space="preserve">5,30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Percentage hydrogen</w:t>
      </w:r>
    </w:p>
    <w:p>
      <w:pPr>
        <w:keepLines w:val="1"/>
        <w:spacing w:after="0"/>
      </w:pPr>
      <w:r>
        <w:rPr>
          <w:sz w:val="20"/>
          <w:szCs w:val="20"/>
        </w:rPr>
        <w:t xml:space="preserve">20 %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low-calorific natural gas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Automatic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high-calorific natural gas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Automatic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propane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butane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 factory setting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methane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liquefied petroleum gas (LPG)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hydrogen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Automatic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Condensing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Gas quality mark HR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Gas quality mark NZ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Geschlossene 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Eingebautes Überdruckventil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Manometer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Nennlast unterer Wert</w:t>
      </w:r>
    </w:p>
    <w:p>
      <w:pPr>
        <w:keepLines w:val="1"/>
        <w:spacing w:after="0"/>
      </w:pPr>
      <w:r>
        <w:rPr>
          <w:sz w:val="20"/>
          <w:szCs w:val="20"/>
        </w:rPr>
        <w:t xml:space="preserve">32 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Brennerregulierung hoch/niedrig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Nennlast oberer Wert</w:t>
      </w:r>
    </w:p>
    <w:p>
      <w:pPr>
        <w:keepLines w:val="1"/>
        <w:spacing w:after="0"/>
      </w:pPr>
      <w:r>
        <w:rPr>
          <w:sz w:val="20"/>
          <w:szCs w:val="20"/>
        </w:rPr>
        <w:t xml:space="preserve">156 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Füll-/ Zapfhahn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Eingebautes Ausdehnungsgefäß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witterungsanhängiger Regler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Pumpenschaltung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Zündflamme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Remeha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2025-10-11T01:18:26+02:00</dcterms:created>
  <dcterms:modified xsi:type="dcterms:W3CDTF">2025-10-11T01:18:26+02:00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