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RHEINZINK - Horizontalpaneel - Fassadensystem aus Titanzink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16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blank,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200,00 - 333,00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Paneel, Vorgehängte hinterlüftete Außenwandbekleidung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 Unterkonstruktion, einhängen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Deckschicht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Befestigung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nicht sichtbar, verdeckt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Sonderformen</w:t>
      </w:r>
    </w:p>
    <w:p>
      <w:pPr>
        <w:keepLines w:val="1"/>
        <w:spacing w:after="0"/>
      </w:pPr>
      <w:r>
        <w:rPr>
          <w:sz w:val="20"/>
          <w:szCs w:val="20"/>
        </w:rPr>
        <w:t xml:space="preserve">Konkav und konvex gerundete Paneele, Perforation der Sichtfläche, Lochblech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Verlegung horizontal, Montage von unten nach oben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2025-10-01T23:45:58+02:00</dcterms:created>
  <dcterms:modified xsi:type="dcterms:W3CDTF">2025-10-01T23:45:58+02:00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