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Chameleon A2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Chameleon A2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blau, braun, gold, grün, hellbraun, nach Hersteller-Farbkarte, rot, violett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beschichtet, glänzend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8,00 - 9,00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A2, d0, s1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9,40 - 11,25</w:t></w:r></w:p><w:p><w:pPr><w:keepNext w:val="1"/><w:keepLines w:val="1"/><w:spacing w:before="120" w:after="0"/></w:pPr><w:r><w:rPr><w:color w:val="6a6f75"/><w:sz w:val="20"/><w:szCs w:val="20"/></w:rPr><w:t xml:space="preserve">sd-Wert (m)</w:t></w:r></w:p><w:p><w:pPr><w:keepLines w:val="1"/><w:spacing w:after="0"/></w:pPr><w:r><w:rPr><w:sz w:val="20"/><w:szCs w:val="20"/></w:rPr><w:t xml:space="preserve">3,20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0,47 - 0,55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25,50 - 27,00</w:t></w:r></w:p><w:p><w:pPr><w:keepNext w:val="1"/><w:keepLines w:val="1"/><w:spacing w:before="120" w:after="0"/></w:pPr><w:r><w:rPr><w:color w:val="6a6f75"/><w:sz w:val="20"/><w:szCs w:val="20"/></w:rPr><w:t xml:space="preserve">Anti-Graffiti-Beschichtung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Farbe, ProtectPlus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27, ≥ 25.5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Hellviolett - Hellbraun | Violett - Grün - Blau | Rot - Gold - Violett | Grün - Braun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0.206, 0.302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p><w:pPr><w:keepNext w:val="1"/><w:keepLines w:val="1"/><w:spacing w:before="120" w:after="0"/></w:pPr><w:r><w:rPr><w:color w:val="6a6f75"/><w:sz w:val="20"/><w:szCs w:val="20"/></w:rPr><w:t xml:space="preserve">Wärmeausdehnungskoeffizient [x10^-3 mm/mK]</w:t></w:r></w:p><w:p><w:pPr><w:keepLines w:val="1"/><w:spacing w:after="0"/></w:pPr><w:r><w:rPr><w:sz w:val="20"/><w:szCs w:val="20"/></w:rPr><w:t xml:space="preserve">9.7, 10.5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2025-09-28T05:12:00+02:00</dcterms:created>
  <dcterms:modified xsi:type="dcterms:W3CDTF">2025-09-28T05:12:00+02:00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