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Stones A2 8 mm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beige, braun, dunkelgrau, dunkelgrün, gelb, grau, hellgrau, rot, schwarz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glatt, strukturiert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8,00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9,40</w:t></w:r></w:p><w:p><w:pPr><w:keepNext w:val="1"/><w:keepLines w:val="1"/><w:spacing w:before="120" w:after="0"/></w:pPr><w:r><w:rPr><w:color w:val="6a6f75"/><w:sz w:val="20"/><w:szCs w:val="20"/></w:rPr><w:t xml:space="preserve">sd-Wert (m)</w:t></w:r></w:p><w:p><w:pPr><w:keepLines w:val="1"/><w:spacing w:after="0"/></w:pPr><w:r><w:rPr><w:sz w:val="20"/><w:szCs w:val="20"/></w:rPr><w:t xml:space="preserve">3,20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0,47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27,00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ProtectPlus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27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Carrara White | Moonstone Silver | Clystone Grey | Sandstone Ochre | Amber Brown | Bronzite Brown | Coral Red | Quartz Grey | Sapphire Blue | Tourmaline Black | Sandy Beige | Platinum Grey | Ash Grey | Brownish Grey | Iron Grey |  Anthracite Green</w:t></w:r></w:p><w:p><w:pPr><w:keepNext w:val="1"/><w:keepLines w:val="1"/><w:spacing w:before="120" w:after="0"/></w:pPr><w:r><w:rPr><w:color w:val="6a6f75"/><w:sz w:val="20"/><w:szCs w:val="20"/></w:rPr><w:t xml:space="preserve">Feuchtigkeitsausdehnungskoeffizient (nach 4 Tagen) [mm/m]</w:t></w:r></w:p><w:p><w:pPr><w:keepLines w:val="1"/><w:spacing w:after="0"/></w:pPr><w:r><w:rPr><w:sz w:val="20"/><w:szCs w:val="20"/></w:rPr><w:t xml:space="preserve">0.302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2025-10-11T01:15:49+02:00</dcterms:created>
  <dcterms:modified xsi:type="dcterms:W3CDTF">2025-10-11T01:15:49+02:00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