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Rockpanel Woods A2</w:t></w:r></w:p><w:p><w:pPr/><w:r><w:rPr/><w:t xml:space="preserve">Rockpanel</w:t></w:r></w:p><w:p/><w:p><w:pPr/><w:r><w:pict><v:shape type="#_x0000_t75" stroked="f" style="width:180pt; height:12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spacing w:before="180" w:after="0"/></w:pPr><w:r><w:rPr><w:color w:val="6a6f75"/><w:sz w:val="20"/><w:szCs w:val="20"/></w:rPr><w:t xml:space="preserve">HAN:</w:t></w:r></w:p><w:p><w:pPr><w:spacing w:after="0"/></w:pPr><w:r><w:rPr><w:sz w:val="20"/><w:szCs w:val="20"/></w:rPr><w:t xml:space="preserve">Woods A2</w:t></w:r></w:p><w:p><w:pPr><w:keepNext w:val="1"/><w:keepLines w:val="1"/><w:spacing w:before="120" w:after="0"/></w:pPr><w:r><w:rPr><w:color w:val="6a6f75"/><w:sz w:val="20"/><w:szCs w:val="20"/></w:rPr><w:t xml:space="preserve">Dekor</w:t></w:r></w:p><w:p><w:pPr><w:keepLines w:val="1"/><w:spacing w:after="0"/></w:pPr><w:r><w:rPr><w:sz w:val="20"/><w:szCs w:val="20"/></w:rPr><w:t xml:space="preserve">Holz-Dekor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nach Hersteller-Farbkarte</w:t></w:r></w:p><w:p><w:pPr><w:keepNext w:val="1"/><w:keepLines w:val="1"/><w:spacing w:before="120" w:after="0"/></w:pPr><w:r><w:rPr><w:color w:val="6a6f75"/><w:sz w:val="20"/><w:szCs w:val="20"/></w:rPr><w:t xml:space="preserve">Form</w:t></w:r></w:p><w:p><w:pPr><w:keepLines w:val="1"/><w:spacing w:after="0"/></w:pPr><w:r><w:rPr><w:sz w:val="20"/><w:szCs w:val="20"/></w:rPr><w:t xml:space="preserve">rechteckig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beschichtet, matt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Basalt, Mineral, Steinwolle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1.200,00 - 1.250,00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2.500,00 - 3.050,00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8,00 - 9,00</w:t></w:r></w:p><w:p><w:pPr><w:keepNext w:val="1"/><w:keepLines w:val="1"/><w:spacing w:before="120" w:after="0"/></w:pPr><w:r><w:rPr><w:color w:val="6a6f75"/><w:sz w:val="20"/><w:szCs w:val="20"/></w:rPr><w:t xml:space="preserve">Ausführung Bekleidung</w:t></w:r></w:p><w:p><w:pPr><w:keepLines w:val="1"/><w:spacing w:after="0"/></w:pPr><w:r><w:rPr><w:sz w:val="20"/><w:szCs w:val="20"/></w:rPr><w:t xml:space="preserve">großformatige Bekleidungselemente, Platte, Vorgehängte hinterlüftete Außenwandbekleidung</w:t></w:r></w:p><w:p><w:pPr><w:keepNext w:val="1"/><w:keepLines w:val="1"/><w:spacing w:before="120" w:after="0"/></w:pPr><w:r><w:rPr><w:color w:val="6a6f75"/><w:sz w:val="20"/><w:szCs w:val="20"/></w:rPr><w:t xml:space="preserve">Baustoff, Unterkonstruktion</w:t></w:r></w:p><w:p><w:pPr><w:keepLines w:val="1"/><w:spacing w:after="0"/></w:pPr><w:r><w:rPr><w:sz w:val="20"/><w:szCs w:val="20"/></w:rPr><w:t xml:space="preserve">Aluminium, Holz, Stahl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nageln, nieten, schrauben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A2-s1, d0</w:t></w:r></w:p><w:p><w:pPr><w:keepNext w:val="1"/><w:keepLines w:val="1"/><w:spacing w:before="120" w:after="0"/></w:pPr><w:r><w:rPr><w:color w:val="6a6f75"/><w:sz w:val="20"/><w:szCs w:val="20"/></w:rPr><w:t xml:space="preserve">Graustufen-Farbechtheit (ISO 105 A02)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Klasse Stoßfestigkeit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Sichtbarkeit Befestigung Bekleidung</w:t></w:r></w:p><w:p><w:pPr><w:keepLines w:val="1"/><w:spacing w:after="0"/></w:pPr><w:r><w:rPr><w:sz w:val="20"/><w:szCs w:val="20"/></w:rPr><w:t xml:space="preserve">sichtbar, verdeckt</w:t></w:r></w:p><w:p><w:pPr><w:keepNext w:val="1"/><w:keepLines w:val="1"/><w:spacing w:before="120" w:after="0"/></w:pPr><w:r><w:rPr><w:color w:val="6a6f75"/><w:sz w:val="20"/><w:szCs w:val="20"/></w:rPr><w:t xml:space="preserve">Gewicht (kg/m²)</w:t></w:r></w:p><w:p><w:pPr><w:keepLines w:val="1"/><w:spacing w:after="0"/></w:pPr><w:r><w:rPr><w:sz w:val="20"/><w:szCs w:val="20"/></w:rPr><w:t xml:space="preserve">9,40 - 11,25</w:t></w:r></w:p><w:p><w:pPr><w:keepNext w:val="1"/><w:keepLines w:val="1"/><w:spacing w:before="120" w:after="0"/></w:pPr><w:r><w:rPr><w:color w:val="6a6f75"/><w:sz w:val="20"/><w:szCs w:val="20"/></w:rPr><w:t xml:space="preserve">Wärmeleitfähigkeit (W/(m*K))</w:t></w:r></w:p><w:p><w:pPr><w:keepLines w:val="1"/><w:spacing w:after="0"/></w:pPr><w:r><w:rPr><w:sz w:val="20"/><w:szCs w:val="20"/></w:rPr><w:t xml:space="preserve">0,47 - 0,55</w:t></w:r></w:p><w:p><w:pPr><w:keepNext w:val="1"/><w:keepLines w:val="1"/><w:spacing w:before="120" w:after="0"/></w:pPr><w:r><w:rPr><w:color w:val="6a6f75"/><w:sz w:val="20"/><w:szCs w:val="20"/></w:rPr><w:t xml:space="preserve">Zugfestigkeit (N/mm²)</w:t></w:r></w:p><w:p><w:pPr><w:keepLines w:val="1"/><w:spacing w:after="0"/></w:pPr><w:r><w:rPr><w:sz w:val="20"/><w:szCs w:val="20"/></w:rPr><w:t xml:space="preserve">25,50 - 27,00</w:t></w:r></w:p><w:p><w:pPr><w:keepNext w:val="1"/><w:keepLines w:val="1"/><w:spacing w:before="120" w:after="0"/></w:pPr><w:r><w:rPr><w:color w:val="6a6f75"/><w:sz w:val="20"/><w:szCs w:val="20"/></w:rPr><w:t xml:space="preserve">Anti-Graffiti-Beschichtung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hohe Fassade (>10 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niedrige Fassade (<10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Bekleidungsart</w:t></w:r></w:p><w:p><w:pPr><w:keepLines w:val="1"/><w:spacing w:after="0"/></w:pPr><w:r><w:rPr><w:sz w:val="20"/><w:szCs w:val="20"/></w:rPr><w:t xml:space="preserve">Tafel, Stülpschalung</w:t></w:r></w:p><w:p><w:pPr><w:keepNext w:val="1"/><w:keepLines w:val="1"/><w:spacing w:before="120" w:after="0"/></w:pPr><w:r><w:rPr><w:color w:val="6a6f75"/><w:sz w:val="20"/><w:szCs w:val="20"/></w:rPr><w:t xml:space="preserve">Beschichtung</w:t></w:r></w:p><w:p><w:pPr><w:keepLines w:val="1"/><w:spacing w:after="0"/></w:pPr><w:r><w:rPr><w:sz w:val="20"/><w:szCs w:val="20"/></w:rPr><w:t xml:space="preserve">ProtectPlus</w:t></w:r></w:p><w:p><w:pPr><w:keepNext w:val="1"/><w:keepLines w:val="1"/><w:spacing w:before="120" w:after="0"/></w:pPr><w:r><w:rPr><w:color w:val="6a6f75"/><w:sz w:val="20"/><w:szCs w:val="20"/></w:rPr><w:t xml:space="preserve">Biegezugfestigkeit (f05) [N/mm²]</w:t></w:r></w:p><w:p><w:pPr><w:keepLines w:val="1"/><w:spacing w:after="0"/></w:pPr><w:r><w:rPr><w:sz w:val="20"/><w:szCs w:val="20"/></w:rPr><w:t xml:space="preserve">≥ 27, ≥ 25.5</w:t></w:r></w:p><w:p><w:pPr><w:keepNext w:val="1"/><w:keepLines w:val="1"/><w:spacing w:before="120" w:after="0"/></w:pPr><w:r><w:rPr><w:color w:val="6a6f75"/><w:sz w:val="20"/><w:szCs w:val="20"/></w:rPr><w:t xml:space="preserve">Farbton Name</w:t></w:r></w:p><w:p><w:pPr><w:keepLines w:val="1"/><w:spacing w:after="0"/></w:pPr><w:r><w:rPr><w:sz w:val="20"/><w:szCs w:val="20"/></w:rPr><w:t xml:space="preserve">Caramel Oak | Black Oak |  Rhinestone Oak | Slate Oak | Carbon Oak | Marble Oak | Ceramic Oak | Ebony Slate | Ebony Granite | Ebony Limestone | Ebony Marble | Ebony Agate | Buche | Teak | Erle | Eiche | Kirsche | Mahagoni | Merbau</w:t></w:r></w:p><w:p><w:pPr><w:keepNext w:val="1"/><w:keepLines w:val="1"/><w:spacing w:before="120" w:after="0"/></w:pPr><w:r><w:rPr><w:color w:val="6a6f75"/><w:sz w:val="20"/><w:szCs w:val="20"/></w:rPr><w:t xml:space="preserve">individuelle Kundenabmessung</w:t></w:r></w:p><w:p><w:pPr><w:keepLines w:val="1"/><w:spacing w:after="0"/></w:pPr><w:r><w:rPr><w:sz w:val="20"/><w:szCs w:val="20"/></w:rPr><w:t xml:space="preserve">optional</w:t></w:r></w:p><w:p><w:pPr><w:keepNext w:val="1"/><w:keepLines w:val="1"/><w:spacing w:before="120" w:after="0"/></w:pPr><w:r><w:rPr><w:color w:val="6a6f75"/><w:sz w:val="20"/><w:szCs w:val="20"/></w:rPr><w:t xml:space="preserve">Lebensdauer</w:t></w:r></w:p><w:p><w:pPr><w:keepLines w:val="1"/><w:spacing w:after="0"/></w:pPr><w:r><w:rPr><w:sz w:val="20"/><w:szCs w:val="20"/></w:rPr><w:t xml:space="preserve">BRE Global bestätigte Lebensdauer 60 Jahre/ ETA Lebensdauer 50 Jahre</w:t></w:r></w:p><w:p><w:pPr><w:keepNext w:val="1"/><w:keepLines w:val="1"/><w:spacing w:before="120" w:after="0"/></w:pPr><w:r><w:rPr><w:color w:val="6a6f75"/><w:sz w:val="20"/><w:szCs w:val="20"/></w:rPr><w:t xml:space="preserve">Norm Brandverhalten</w:t></w:r></w:p><w:p><w:pPr><w:keepLines w:val="1"/><w:spacing w:after="0"/></w:pPr><w:r><w:rPr><w:sz w:val="20"/><w:szCs w:val="20"/></w:rPr><w:t xml:space="preserve">DIN EN 13501-1</w:t></w:r></w:p><w:p><w:pPr><w:keepNext w:val="1"/><w:keepLines w:val="1"/><w:spacing w:before="120" w:after="0"/></w:pPr><w:r><w:rPr><w:color w:val="6a6f75"/><w:sz w:val="20"/><w:szCs w:val="20"/></w:rPr><w:t xml:space="preserve">Stoßfestigkeitsklasse weicher Stoßkörper (10 J)</w:t></w:r></w:p><w:p><w:pPr><w:keepLines w:val="1"/><w:spacing w:after="0"/></w:pPr><w:r><w:rPr><w:sz w:val="20"/><w:szCs w:val="20"/></w:rPr><w:t xml:space="preserve">IV, III</w:t></w:r></w:p><w:p><w:pPr><w:keepNext w:val="1"/><w:keepLines w:val="1"/><w:spacing w:before="120" w:after="0"/></w:pPr><w:r><w:rPr><w:color w:val="6a6f75"/><w:sz w:val="20"/><w:szCs w:val="20"/></w:rPr><w:t xml:space="preserve">Überlackierbar</w:t></w:r></w:p><w:p><w:pPr><w:keepLines w:val="1"/><w:spacing w:after="0"/></w:pPr><w:r><w:rPr><w:sz w:val="20"/><w:szCs w:val="20"/></w:rPr><w:t xml:space="preserve">Nein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Rockpanel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2025-11-07T01:13:04+01:00</dcterms:created>
  <dcterms:modified xsi:type="dcterms:W3CDTF">2025-11-07T01:13:04+01:00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