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Raffstorenlamelle - Flachlamelle FL</w:t>
      </w:r>
    </w:p>
    <w:p>
      <w:pPr/>
      <w:r>
        <w:rPr/>
        <w:t xml:space="preserve">ROMA</w:t>
      </w:r>
    </w:p>
    <w:p/>
    <w:p>
      <w:pPr/>
      <w:r>
        <w:pict>
          <v:shape type="#_x0000_t75" stroked="f" style="width:180pt; height:11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an Fassade, an Fenster/Tür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Raffstoren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Renovierung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Bewegungsrichtung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horizontal, nach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Abdunkeln, Blendschutz, Sichtschutz, Sonnenschutz, Wärmeschutz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Lamellenform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Lamelle</w:t>
      </w:r>
    </w:p>
    <w:p>
      <w:pPr>
        <w:keepLines w:val="1"/>
        <w:spacing w:after="0"/>
      </w:pPr>
      <w:r>
        <w:rPr>
          <w:sz w:val="20"/>
          <w:szCs w:val="20"/>
        </w:rPr>
        <w:t xml:space="preserve">Grau | Graualuminium | Anthrazitgrau | DB 703 [Grau] | Verkehrsweiß | Schwarz | Quarzgrau | Weißaluminium | Sarotti [Braun]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Lamellen [mm]</w:t>
      </w:r>
    </w:p>
    <w:p>
      <w:pPr>
        <w:keepLines w:val="1"/>
        <w:spacing w:after="0"/>
      </w:pPr>
      <w:r>
        <w:rPr>
          <w:sz w:val="20"/>
          <w:szCs w:val="20"/>
        </w:rPr>
        <w:t xml:space="preserve">60 | 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Pakethöhe Lamellen [mm]</w:t>
      </w:r>
    </w:p>
    <w:p>
      <w:pPr>
        <w:keepLines w:val="1"/>
        <w:spacing w:after="0"/>
      </w:pPr>
      <w:r>
        <w:rPr>
          <w:sz w:val="20"/>
          <w:szCs w:val="20"/>
        </w:rPr>
        <w:t xml:space="preserve">102-212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2025-10-03T00:26:55+02:00</dcterms:created>
  <dcterms:modified xsi:type="dcterms:W3CDTF">2025-10-03T00:26:55+02:00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