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Flachdachhaube ohne Treppe</w:t>
      </w:r>
    </w:p>
    <w:p>
      <w:pPr/>
      <w:r>
        <w:rPr/>
        <w:t xml:space="preserve">Roto Frank Treppen</w:t>
      </w:r>
    </w:p>
    <w:p/>
    <w:p>
      <w:pPr/>
      <w:r>
        <w:pict>
          <v:shape type="#_x0000_t75" stroked="f" style="width:180pt; height:205,8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Maß-0053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Einbauteil, Dach</w:t>
      </w:r>
    </w:p>
    <w:p>
      <w:pPr>
        <w:keepLines w:val="1"/>
        <w:spacing w:after="0"/>
      </w:pPr>
      <w:r>
        <w:rPr>
          <w:sz w:val="20"/>
          <w:szCs w:val="20"/>
        </w:rPr>
        <w:t xml:space="preserve">Dachausstieg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rechteckig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verzinkt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Öffnungsart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Klappflügel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620,00 - 1.200,00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750,00 - 2.500,00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Anschlagseite Dachfenster/Dachausstieg</w:t>
      </w:r>
    </w:p>
    <w:p>
      <w:pPr>
        <w:keepLines w:val="1"/>
        <w:spacing w:after="0"/>
      </w:pPr>
      <w:r>
        <w:rPr>
          <w:sz w:val="20"/>
          <w:szCs w:val="20"/>
        </w:rPr>
        <w:t xml:space="preserve">seitlich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Bedienung</w:t>
      </w:r>
    </w:p>
    <w:p>
      <w:pPr>
        <w:keepLines w:val="1"/>
        <w:spacing w:after="0"/>
      </w:pPr>
      <w:r>
        <w:rPr>
          <w:sz w:val="20"/>
          <w:szCs w:val="20"/>
        </w:rPr>
        <w:t xml:space="preserve">manuelle Bedienung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Klasse Luftdurchlässigkeit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Schlagregendichtheitsklasse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E 1200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Profil, Rahmen</w:t>
      </w:r>
    </w:p>
    <w:p>
      <w:pPr>
        <w:keepLines w:val="1"/>
        <w:spacing w:after="0"/>
      </w:pPr>
      <w:r>
        <w:rPr>
          <w:sz w:val="20"/>
          <w:szCs w:val="20"/>
        </w:rPr>
        <w:t xml:space="preserve">Metall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Umlaufende Dichtung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Kundenindividuelle Konfiguration möglich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14.10.2025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6,2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Roto Frank Treppen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2025-10-14T01:22:30+02:00</dcterms:created>
  <dcterms:modified xsi:type="dcterms:W3CDTF">2025-10-14T01:22:30+02:00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