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30 102 1200x102x30mm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4003973092979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