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weber.ton reno AquaBalance 15 l/Eimer 1395</w:t>
      </w:r>
    </w:p>
    <w:p>
      <w:pPr/>
      <w:r>
        <w:rPr/>
        <w:t xml:space="preserve">Saint-Gobain Weber</w:t>
      </w:r>
    </w:p>
    <w:p/>
    <w:p>
      <w:pPr/>
      <w:r>
        <w:pict>
          <v:shape type="#_x0000_t75" stroked="f" style="width:180pt; height:127,1830985915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4011361011587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382768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Bindemittelbasis</w:t>
      </w:r>
    </w:p>
    <w:p>
      <w:pPr>
        <w:keepLines w:val="1"/>
        <w:spacing w:after="0"/>
      </w:pPr>
      <w:r>
        <w:rPr>
          <w:sz w:val="20"/>
          <w:szCs w:val="20"/>
        </w:rPr>
        <w:t xml:space="preserve">Silikonharzemulsion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algizid, diffusionsoffen, fungizid eingestellt, hochdeckend, hydrophobierend, lösemittelfrei, wasserabweisend, witterungsbeständig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6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Saint-Gobain Weber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2025-11-05T21:50:28+01:00</dcterms:created>
  <dcterms:modified xsi:type="dcterms:W3CDTF">2025-11-05T21:50:28+01:00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